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3A54" w14:textId="27A28DBA" w:rsidR="00BB621D" w:rsidRPr="005D3F76" w:rsidRDefault="005D3F76" w:rsidP="00480123">
      <w:pPr>
        <w:pStyle w:val="TableParagraph"/>
        <w:spacing w:line="276" w:lineRule="auto"/>
        <w:ind w:left="1133" w:right="1000"/>
        <w:jc w:val="center"/>
        <w:rPr>
          <w:b/>
          <w:color w:val="00B050"/>
          <w:sz w:val="28"/>
          <w:szCs w:val="28"/>
        </w:rPr>
      </w:pPr>
      <w:r w:rsidRPr="005D3F76">
        <w:rPr>
          <w:b/>
          <w:color w:val="00B050"/>
          <w:sz w:val="28"/>
          <w:szCs w:val="28"/>
        </w:rPr>
        <w:t xml:space="preserve">Ancaman Non-Militer </w:t>
      </w:r>
      <w:r w:rsidR="00A93220">
        <w:rPr>
          <w:b/>
          <w:color w:val="00B050"/>
          <w:sz w:val="28"/>
          <w:szCs w:val="28"/>
        </w:rPr>
        <w:t>d</w:t>
      </w:r>
      <w:r w:rsidRPr="005D3F76">
        <w:rPr>
          <w:b/>
          <w:color w:val="00B050"/>
          <w:sz w:val="28"/>
          <w:szCs w:val="28"/>
        </w:rPr>
        <w:t>an Strategi Penegakan Hukum Maritim Indonesia</w:t>
      </w:r>
    </w:p>
    <w:p w14:paraId="4836131A" w14:textId="03112FD7" w:rsidR="00177937" w:rsidRDefault="00177937" w:rsidP="00CA7F08">
      <w:pPr>
        <w:pStyle w:val="TableParagraph"/>
        <w:spacing w:line="276" w:lineRule="auto"/>
        <w:ind w:left="1133" w:right="1000"/>
        <w:rPr>
          <w:lang w:val="en-US"/>
        </w:rPr>
      </w:pPr>
    </w:p>
    <w:p w14:paraId="45650387" w14:textId="4F452344" w:rsidR="00CA7F08" w:rsidRPr="00852F6F" w:rsidRDefault="00CA7F08" w:rsidP="00CA7F08">
      <w:pPr>
        <w:pStyle w:val="TableParagraph"/>
        <w:spacing w:line="276" w:lineRule="auto"/>
        <w:ind w:left="1133" w:right="1000"/>
        <w:rPr>
          <w:lang w:val="sv-SE"/>
        </w:rPr>
      </w:pPr>
    </w:p>
    <w:p w14:paraId="7036A8DF" w14:textId="77777777" w:rsidR="00CA0915" w:rsidRPr="000D6ACE" w:rsidRDefault="0096585B" w:rsidP="000D6ACE">
      <w:pPr>
        <w:pStyle w:val="TableParagraph"/>
        <w:spacing w:line="276" w:lineRule="auto"/>
        <w:ind w:left="1133" w:right="1000"/>
        <w:jc w:val="center"/>
        <w:rPr>
          <w:b/>
          <w:bCs/>
          <w:sz w:val="24"/>
          <w:szCs w:val="24"/>
        </w:rPr>
      </w:pPr>
      <w:r w:rsidRPr="000D6ACE">
        <w:rPr>
          <w:b/>
          <w:bCs/>
          <w:sz w:val="24"/>
          <w:szCs w:val="24"/>
        </w:rPr>
        <w:t>Lukman Yudho Prakoso*, Muhammad Risahdi, Bayu Asih Yulianto, Yusnaldy, Amin Lestari</w:t>
      </w:r>
    </w:p>
    <w:p w14:paraId="62AF5F10" w14:textId="77777777" w:rsidR="000D6ACE" w:rsidRPr="000D6ACE" w:rsidRDefault="0096585B" w:rsidP="000D6ACE">
      <w:pPr>
        <w:pStyle w:val="TableParagraph"/>
        <w:spacing w:line="276" w:lineRule="auto"/>
        <w:ind w:left="1133" w:right="1000"/>
        <w:jc w:val="center"/>
        <w:rPr>
          <w:sz w:val="24"/>
          <w:szCs w:val="24"/>
        </w:rPr>
      </w:pPr>
      <w:r w:rsidRPr="000D6ACE">
        <w:rPr>
          <w:sz w:val="24"/>
          <w:szCs w:val="24"/>
        </w:rPr>
        <w:t xml:space="preserve">Universitas Pertahanan Republik Indonesia </w:t>
      </w:r>
    </w:p>
    <w:p w14:paraId="4E874C2B" w14:textId="7CDEDFFC" w:rsidR="00BB621D" w:rsidRPr="000D6ACE" w:rsidRDefault="0096585B" w:rsidP="000D6ACE">
      <w:pPr>
        <w:pStyle w:val="TableParagraph"/>
        <w:spacing w:line="276" w:lineRule="auto"/>
        <w:ind w:left="1133" w:right="1000"/>
        <w:jc w:val="center"/>
        <w:rPr>
          <w:sz w:val="24"/>
          <w:szCs w:val="24"/>
          <w:lang w:val="sv-SE"/>
        </w:rPr>
      </w:pPr>
      <w:r w:rsidRPr="000D6ACE">
        <w:rPr>
          <w:sz w:val="24"/>
          <w:szCs w:val="24"/>
        </w:rPr>
        <w:t>Email: lukman.prakoso@idu.ac.id*</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9"/>
      </w:tblGrid>
      <w:tr w:rsidR="00BB621D" w:rsidRPr="00BB621D" w14:paraId="34285D0C" w14:textId="77777777" w:rsidTr="00BB621D">
        <w:tc>
          <w:tcPr>
            <w:tcW w:w="1838" w:type="dxa"/>
          </w:tcPr>
          <w:p w14:paraId="524464A3" w14:textId="0D50D923" w:rsidR="00BB621D" w:rsidRPr="00BB621D" w:rsidRDefault="00BB621D" w:rsidP="00480123">
            <w:pPr>
              <w:spacing w:line="276" w:lineRule="auto"/>
              <w:jc w:val="both"/>
              <w:rPr>
                <w:rFonts w:ascii="Times New Roman" w:hAnsi="Times New Roman" w:cs="Times New Roman"/>
                <w:b/>
                <w:sz w:val="20"/>
                <w:szCs w:val="20"/>
                <w:lang w:val="en-ID"/>
              </w:rPr>
            </w:pPr>
            <w:r w:rsidRPr="00BB621D">
              <w:rPr>
                <w:rFonts w:ascii="Times New Roman" w:hAnsi="Times New Roman" w:cs="Times New Roman"/>
                <w:b/>
                <w:sz w:val="20"/>
                <w:szCs w:val="20"/>
                <w:lang w:val="en-ID"/>
              </w:rPr>
              <w:t xml:space="preserve">Kata </w:t>
            </w:r>
            <w:proofErr w:type="spellStart"/>
            <w:r w:rsidRPr="00BB621D">
              <w:rPr>
                <w:rFonts w:ascii="Times New Roman" w:hAnsi="Times New Roman" w:cs="Times New Roman"/>
                <w:b/>
                <w:sz w:val="20"/>
                <w:szCs w:val="20"/>
                <w:lang w:val="en-ID"/>
              </w:rPr>
              <w:t>Kunci</w:t>
            </w:r>
            <w:proofErr w:type="spellEnd"/>
          </w:p>
        </w:tc>
        <w:tc>
          <w:tcPr>
            <w:tcW w:w="7229" w:type="dxa"/>
          </w:tcPr>
          <w:p w14:paraId="24D5ABB1" w14:textId="60517437" w:rsidR="00BB621D" w:rsidRPr="00BB621D" w:rsidRDefault="00BB621D" w:rsidP="00480123">
            <w:pPr>
              <w:spacing w:line="276" w:lineRule="auto"/>
              <w:jc w:val="center"/>
              <w:rPr>
                <w:rFonts w:ascii="Times New Roman" w:hAnsi="Times New Roman" w:cs="Times New Roman"/>
                <w:b/>
                <w:sz w:val="20"/>
                <w:szCs w:val="20"/>
                <w:lang w:val="en-ID"/>
              </w:rPr>
            </w:pPr>
            <w:proofErr w:type="spellStart"/>
            <w:r w:rsidRPr="00BB621D">
              <w:rPr>
                <w:rFonts w:ascii="Times New Roman" w:hAnsi="Times New Roman" w:cs="Times New Roman"/>
                <w:b/>
                <w:sz w:val="20"/>
                <w:szCs w:val="20"/>
                <w:lang w:val="en-ID"/>
              </w:rPr>
              <w:t>Abstrak</w:t>
            </w:r>
            <w:proofErr w:type="spellEnd"/>
          </w:p>
        </w:tc>
      </w:tr>
      <w:tr w:rsidR="00BB621D" w:rsidRPr="00BB621D" w14:paraId="4B9162C8" w14:textId="77777777" w:rsidTr="00BB621D">
        <w:tc>
          <w:tcPr>
            <w:tcW w:w="1838" w:type="dxa"/>
          </w:tcPr>
          <w:p w14:paraId="4DC9F0C7" w14:textId="77777777" w:rsidR="00BB621D" w:rsidRDefault="00177937" w:rsidP="00480123">
            <w:pPr>
              <w:spacing w:line="276" w:lineRule="auto"/>
              <w:rPr>
                <w:rFonts w:ascii="Times New Roman" w:eastAsia="Times New Roman" w:hAnsi="Times New Roman" w:cs="Times New Roman"/>
                <w:color w:val="000000"/>
                <w:sz w:val="20"/>
                <w:szCs w:val="24"/>
              </w:rPr>
            </w:pPr>
            <w:r w:rsidRPr="00177937">
              <w:rPr>
                <w:rFonts w:ascii="Times New Roman" w:eastAsia="Times New Roman" w:hAnsi="Times New Roman" w:cs="Times New Roman"/>
                <w:color w:val="000000"/>
                <w:sz w:val="20"/>
                <w:szCs w:val="24"/>
              </w:rPr>
              <w:t>Ancaman non-militer</w:t>
            </w:r>
            <w:r>
              <w:rPr>
                <w:rFonts w:ascii="Times New Roman" w:eastAsia="Times New Roman" w:hAnsi="Times New Roman" w:cs="Times New Roman"/>
                <w:color w:val="000000"/>
                <w:sz w:val="20"/>
                <w:szCs w:val="24"/>
              </w:rPr>
              <w:t>;</w:t>
            </w:r>
            <w:r w:rsidRPr="00177937">
              <w:rPr>
                <w:rFonts w:ascii="Times New Roman" w:eastAsia="Times New Roman" w:hAnsi="Times New Roman" w:cs="Times New Roman"/>
                <w:color w:val="000000"/>
                <w:sz w:val="20"/>
                <w:szCs w:val="24"/>
              </w:rPr>
              <w:t xml:space="preserve"> penegakan hukum maritim</w:t>
            </w:r>
            <w:r>
              <w:rPr>
                <w:rFonts w:ascii="Times New Roman" w:eastAsia="Times New Roman" w:hAnsi="Times New Roman" w:cs="Times New Roman"/>
                <w:color w:val="000000"/>
                <w:sz w:val="20"/>
                <w:szCs w:val="24"/>
              </w:rPr>
              <w:t>;</w:t>
            </w:r>
            <w:r w:rsidRPr="00177937">
              <w:rPr>
                <w:rFonts w:ascii="Times New Roman" w:eastAsia="Times New Roman" w:hAnsi="Times New Roman" w:cs="Times New Roman"/>
                <w:color w:val="000000"/>
                <w:sz w:val="20"/>
                <w:szCs w:val="24"/>
              </w:rPr>
              <w:t>illegal fishing</w:t>
            </w:r>
            <w:r>
              <w:rPr>
                <w:rFonts w:ascii="Times New Roman" w:eastAsia="Times New Roman" w:hAnsi="Times New Roman" w:cs="Times New Roman"/>
                <w:color w:val="000000"/>
                <w:sz w:val="20"/>
                <w:szCs w:val="24"/>
              </w:rPr>
              <w:t>;</w:t>
            </w:r>
            <w:r w:rsidRPr="00177937">
              <w:rPr>
                <w:rFonts w:ascii="Times New Roman" w:eastAsia="Times New Roman" w:hAnsi="Times New Roman" w:cs="Times New Roman"/>
                <w:color w:val="000000"/>
                <w:sz w:val="20"/>
                <w:szCs w:val="24"/>
              </w:rPr>
              <w:t xml:space="preserve"> keamanan laut</w:t>
            </w:r>
            <w:r>
              <w:rPr>
                <w:rFonts w:ascii="Times New Roman" w:eastAsia="Times New Roman" w:hAnsi="Times New Roman" w:cs="Times New Roman"/>
                <w:color w:val="000000"/>
                <w:sz w:val="20"/>
                <w:szCs w:val="24"/>
              </w:rPr>
              <w:t>;</w:t>
            </w:r>
            <w:r w:rsidRPr="00177937">
              <w:rPr>
                <w:rFonts w:ascii="Times New Roman" w:eastAsia="Times New Roman" w:hAnsi="Times New Roman" w:cs="Times New Roman"/>
                <w:color w:val="000000"/>
                <w:sz w:val="20"/>
                <w:szCs w:val="24"/>
              </w:rPr>
              <w:t xml:space="preserve"> integrasi teknologi.</w:t>
            </w:r>
          </w:p>
          <w:p w14:paraId="12494171" w14:textId="65CE11D6" w:rsidR="00204068" w:rsidRPr="00852F6F" w:rsidRDefault="00204068" w:rsidP="00480123">
            <w:pPr>
              <w:spacing w:line="276" w:lineRule="auto"/>
              <w:rPr>
                <w:rFonts w:ascii="Times New Roman" w:hAnsi="Times New Roman" w:cs="Times New Roman"/>
                <w:b/>
                <w:sz w:val="20"/>
                <w:szCs w:val="20"/>
                <w:lang w:val="sv-SE"/>
              </w:rPr>
            </w:pPr>
          </w:p>
        </w:tc>
        <w:tc>
          <w:tcPr>
            <w:tcW w:w="7229" w:type="dxa"/>
          </w:tcPr>
          <w:p w14:paraId="17CEF93A" w14:textId="787A6493" w:rsidR="00204068" w:rsidRPr="00204068" w:rsidRDefault="00204068" w:rsidP="00204068">
            <w:pPr>
              <w:jc w:val="both"/>
              <w:rPr>
                <w:rFonts w:ascii="Times New Roman" w:hAnsi="Times New Roman" w:cs="Times New Roman"/>
                <w:bCs/>
                <w:sz w:val="20"/>
                <w:szCs w:val="20"/>
                <w:lang w:val="sv-SE"/>
              </w:rPr>
            </w:pPr>
            <w:r w:rsidRPr="00204068">
              <w:rPr>
                <w:rFonts w:ascii="Times New Roman" w:hAnsi="Times New Roman" w:cs="Times New Roman"/>
                <w:bCs/>
                <w:sz w:val="20"/>
                <w:szCs w:val="20"/>
                <w:lang w:val="sv-SE"/>
              </w:rPr>
              <w:t>Indonesia menghadapi ancaman non-militer yang signifikan terhadap keamanan maritimnya, termasuk </w:t>
            </w:r>
            <w:r w:rsidRPr="00204068">
              <w:rPr>
                <w:rFonts w:ascii="Times New Roman" w:hAnsi="Times New Roman" w:cs="Times New Roman"/>
                <w:bCs/>
                <w:i/>
                <w:iCs/>
                <w:sz w:val="20"/>
                <w:szCs w:val="20"/>
                <w:lang w:val="sv-SE"/>
              </w:rPr>
              <w:t>illegal fishing</w:t>
            </w:r>
            <w:r w:rsidRPr="00204068">
              <w:rPr>
                <w:rFonts w:ascii="Times New Roman" w:hAnsi="Times New Roman" w:cs="Times New Roman"/>
                <w:bCs/>
                <w:sz w:val="20"/>
                <w:szCs w:val="20"/>
                <w:lang w:val="sv-SE"/>
              </w:rPr>
              <w:t>, perompakan, penyelundupan, dan degradasi lingkungan laut. Tantangan ini merongrong kedaulatan nasional, stabilitas ekonomi, dan keamanan regional.</w:t>
            </w:r>
            <w:r>
              <w:rPr>
                <w:rFonts w:ascii="Times New Roman" w:hAnsi="Times New Roman" w:cs="Times New Roman"/>
                <w:bCs/>
                <w:sz w:val="20"/>
                <w:szCs w:val="20"/>
                <w:lang w:val="sv-SE"/>
              </w:rPr>
              <w:t xml:space="preserve"> </w:t>
            </w:r>
            <w:r w:rsidRPr="00204068">
              <w:rPr>
                <w:rFonts w:ascii="Times New Roman" w:hAnsi="Times New Roman" w:cs="Times New Roman"/>
                <w:bCs/>
                <w:sz w:val="20"/>
                <w:szCs w:val="20"/>
                <w:lang w:val="sv-SE"/>
              </w:rPr>
              <w:t>Penelitian ini bertujuan untuk menganalisis efektivitas strategi penegakan hukum maritim yang ada dalam menangani ancaman non-militer tersebut serta memberikan rekomendasi perbaikan berbasis bukti.</w:t>
            </w:r>
            <w:r>
              <w:rPr>
                <w:rFonts w:ascii="Times New Roman" w:hAnsi="Times New Roman" w:cs="Times New Roman"/>
                <w:bCs/>
                <w:sz w:val="20"/>
                <w:szCs w:val="20"/>
                <w:lang w:val="sv-SE"/>
              </w:rPr>
              <w:t xml:space="preserve"> </w:t>
            </w:r>
            <w:r w:rsidRPr="00204068">
              <w:rPr>
                <w:rFonts w:ascii="Times New Roman" w:hAnsi="Times New Roman" w:cs="Times New Roman"/>
                <w:bCs/>
                <w:sz w:val="20"/>
                <w:szCs w:val="20"/>
                <w:lang w:val="sv-SE"/>
              </w:rPr>
              <w:t>Penelitian menggunakan pendekatan kualitatif dengan memanfaatkan analisis dokumen, wawancara mendalam dengan narasumber kunci dari instansi terkait (TNI AL, Bakamla, Kementerian Kelautan dan Perikanan), dan observasi lapangan di daerah rawan seperti Selat Malaka dan Laut Sulawesi.</w:t>
            </w:r>
            <w:r>
              <w:rPr>
                <w:rFonts w:ascii="Times New Roman" w:hAnsi="Times New Roman" w:cs="Times New Roman"/>
                <w:bCs/>
                <w:sz w:val="20"/>
                <w:szCs w:val="20"/>
                <w:lang w:val="sv-SE"/>
              </w:rPr>
              <w:t xml:space="preserve"> </w:t>
            </w:r>
            <w:r w:rsidRPr="00204068">
              <w:rPr>
                <w:rFonts w:ascii="Times New Roman" w:hAnsi="Times New Roman" w:cs="Times New Roman"/>
                <w:bCs/>
                <w:sz w:val="20"/>
                <w:szCs w:val="20"/>
                <w:lang w:val="sv-SE"/>
              </w:rPr>
              <w:t>Temuan menunjukkan bahwa efektivitas penegakan hukum sangat bergantung pada koordinasi antar-lembaga, pemanfaatan teknologi pengawasan mutakhir (seperti radar, satelit, drone), dan kerangka regulasi yang jelas. Integrasi teknologi terbukti meningkatkan efektivitas patroli sebesar 28-35%. Namun, tantangan seperti infrastruktur yang terbatas, kapasitas sumber daya manusia yang belum memadai, dan koordinasi yang masih terfragmentasi masih persist.</w:t>
            </w:r>
            <w:r>
              <w:rPr>
                <w:rFonts w:ascii="Times New Roman" w:hAnsi="Times New Roman" w:cs="Times New Roman"/>
                <w:bCs/>
                <w:sz w:val="20"/>
                <w:szCs w:val="20"/>
                <w:lang w:val="sv-SE"/>
              </w:rPr>
              <w:t xml:space="preserve"> </w:t>
            </w:r>
            <w:r w:rsidRPr="00204068">
              <w:rPr>
                <w:rFonts w:ascii="Times New Roman" w:hAnsi="Times New Roman" w:cs="Times New Roman"/>
                <w:bCs/>
                <w:sz w:val="20"/>
                <w:szCs w:val="20"/>
                <w:lang w:val="sv-SE"/>
              </w:rPr>
              <w:t>Untuk mengatasi ancaman non-militer maritim secara berkelanjutan, Indonesia harus memperkuat sistem pengawasan terintegrasi, meningkatkan kapasitas sumber daya manusia melalui pelatihan khusus, dan mendorong kerja sama antar-lembaga dan internasional yang kokoh. Strategi holistik ini sangat penting untuk menjaga kedaulatan nasional dan mendukung visi jangka panjang Indonesia Emas 2045.</w:t>
            </w:r>
          </w:p>
          <w:p w14:paraId="1F604706" w14:textId="14484060" w:rsidR="00BB621D" w:rsidRPr="00852F6F" w:rsidRDefault="00177937" w:rsidP="00480123">
            <w:pPr>
              <w:spacing w:line="276" w:lineRule="auto"/>
              <w:jc w:val="both"/>
              <w:rPr>
                <w:rFonts w:ascii="Times New Roman" w:hAnsi="Times New Roman" w:cs="Times New Roman"/>
                <w:bCs/>
                <w:sz w:val="20"/>
                <w:szCs w:val="20"/>
                <w:lang w:val="sv-SE"/>
              </w:rPr>
            </w:pPr>
            <w:r w:rsidRPr="00852F6F">
              <w:rPr>
                <w:rFonts w:ascii="Times New Roman" w:hAnsi="Times New Roman" w:cs="Times New Roman"/>
                <w:bCs/>
                <w:sz w:val="20"/>
                <w:szCs w:val="20"/>
                <w:lang w:val="sv-SE"/>
              </w:rPr>
              <w:t>.</w:t>
            </w:r>
          </w:p>
        </w:tc>
      </w:tr>
      <w:tr w:rsidR="00BB621D" w:rsidRPr="00BB621D" w14:paraId="1914FBE1" w14:textId="77777777" w:rsidTr="00BB621D">
        <w:tc>
          <w:tcPr>
            <w:tcW w:w="1838" w:type="dxa"/>
          </w:tcPr>
          <w:p w14:paraId="6AAB9DCF" w14:textId="0514FAA3" w:rsidR="00BB621D" w:rsidRPr="00204068" w:rsidRDefault="00BB621D" w:rsidP="00480123">
            <w:pPr>
              <w:spacing w:line="276" w:lineRule="auto"/>
              <w:jc w:val="both"/>
              <w:rPr>
                <w:rFonts w:ascii="Times New Roman" w:hAnsi="Times New Roman" w:cs="Times New Roman"/>
                <w:b/>
                <w:i/>
                <w:iCs/>
                <w:sz w:val="20"/>
                <w:szCs w:val="20"/>
                <w:lang w:val="en-ID"/>
              </w:rPr>
            </w:pPr>
            <w:r w:rsidRPr="00204068">
              <w:rPr>
                <w:rFonts w:ascii="Times New Roman" w:hAnsi="Times New Roman" w:cs="Times New Roman"/>
                <w:b/>
                <w:i/>
                <w:iCs/>
                <w:sz w:val="20"/>
                <w:szCs w:val="20"/>
                <w:lang w:val="en-ID"/>
              </w:rPr>
              <w:t>Keywords</w:t>
            </w:r>
          </w:p>
        </w:tc>
        <w:tc>
          <w:tcPr>
            <w:tcW w:w="7229" w:type="dxa"/>
          </w:tcPr>
          <w:p w14:paraId="54D20BA1" w14:textId="34632D7C" w:rsidR="00BB621D" w:rsidRPr="00BB621D" w:rsidRDefault="00BB621D" w:rsidP="00480123">
            <w:pPr>
              <w:spacing w:line="276" w:lineRule="auto"/>
              <w:jc w:val="center"/>
              <w:rPr>
                <w:rFonts w:ascii="Times New Roman" w:hAnsi="Times New Roman" w:cs="Times New Roman"/>
                <w:b/>
                <w:sz w:val="20"/>
                <w:szCs w:val="20"/>
                <w:lang w:val="en-ID"/>
              </w:rPr>
            </w:pPr>
            <w:r w:rsidRPr="00204068">
              <w:rPr>
                <w:rFonts w:ascii="Times New Roman" w:hAnsi="Times New Roman" w:cs="Times New Roman"/>
                <w:b/>
                <w:i/>
                <w:iCs/>
                <w:sz w:val="20"/>
                <w:szCs w:val="20"/>
                <w:lang w:val="en-ID"/>
              </w:rPr>
              <w:t>Abstract</w:t>
            </w:r>
          </w:p>
        </w:tc>
      </w:tr>
      <w:tr w:rsidR="00BB621D" w:rsidRPr="00BB621D" w14:paraId="1C554B0C" w14:textId="77777777" w:rsidTr="00BB621D">
        <w:tc>
          <w:tcPr>
            <w:tcW w:w="1838" w:type="dxa"/>
          </w:tcPr>
          <w:p w14:paraId="0B867499" w14:textId="2F5AC162" w:rsidR="00BB621D" w:rsidRPr="00204068" w:rsidRDefault="00177937" w:rsidP="00480123">
            <w:pPr>
              <w:spacing w:line="276" w:lineRule="auto"/>
              <w:rPr>
                <w:rFonts w:ascii="Times New Roman" w:hAnsi="Times New Roman" w:cs="Times New Roman"/>
                <w:b/>
                <w:i/>
                <w:iCs/>
                <w:sz w:val="20"/>
                <w:szCs w:val="20"/>
                <w:lang w:val="en-ID"/>
              </w:rPr>
            </w:pPr>
            <w:r w:rsidRPr="00204068">
              <w:rPr>
                <w:rFonts w:ascii="Times New Roman" w:eastAsia="Times New Roman" w:hAnsi="Times New Roman" w:cs="Times New Roman"/>
                <w:i/>
                <w:iCs/>
                <w:color w:val="000000"/>
                <w:sz w:val="20"/>
                <w:szCs w:val="24"/>
              </w:rPr>
              <w:t>Non-military threats; maritime law enforcement; illegal fishing; maritime security; technology integration.</w:t>
            </w:r>
          </w:p>
        </w:tc>
        <w:tc>
          <w:tcPr>
            <w:tcW w:w="7229" w:type="dxa"/>
          </w:tcPr>
          <w:p w14:paraId="4033BFE3" w14:textId="10EDF6B2" w:rsidR="00BB621D" w:rsidRPr="00204068" w:rsidRDefault="00204068" w:rsidP="00204068">
            <w:pPr>
              <w:jc w:val="both"/>
              <w:rPr>
                <w:rFonts w:ascii="Times New Roman" w:eastAsia="Times New Roman" w:hAnsi="Times New Roman" w:cs="Times New Roman"/>
                <w:i/>
                <w:color w:val="000000"/>
                <w:sz w:val="20"/>
                <w:szCs w:val="20"/>
                <w:lang w:val="en-US"/>
              </w:rPr>
            </w:pPr>
            <w:r w:rsidRPr="00204068">
              <w:rPr>
                <w:rFonts w:ascii="Times New Roman" w:eastAsia="Times New Roman" w:hAnsi="Times New Roman" w:cs="Times New Roman"/>
                <w:i/>
                <w:color w:val="000000"/>
                <w:sz w:val="20"/>
                <w:szCs w:val="20"/>
                <w:lang w:val="en-US"/>
              </w:rPr>
              <w:t>Indonesia faces significant non-military threats to its maritime security, including illegal fishing, piracy, smuggling, and marine environmental degradation. These challenges undermine national sovereignty, economic stability, and regional security.</w:t>
            </w:r>
            <w:r>
              <w:rPr>
                <w:rFonts w:ascii="Times New Roman" w:eastAsia="Times New Roman" w:hAnsi="Times New Roman" w:cs="Times New Roman"/>
                <w:i/>
                <w:color w:val="000000"/>
                <w:sz w:val="20"/>
                <w:szCs w:val="20"/>
                <w:lang w:val="en-US"/>
              </w:rPr>
              <w:t xml:space="preserve"> </w:t>
            </w:r>
            <w:r w:rsidRPr="00204068">
              <w:rPr>
                <w:rFonts w:ascii="Times New Roman" w:eastAsia="Times New Roman" w:hAnsi="Times New Roman" w:cs="Times New Roman"/>
                <w:i/>
                <w:color w:val="000000"/>
                <w:sz w:val="20"/>
                <w:szCs w:val="20"/>
                <w:lang w:val="en-US"/>
              </w:rPr>
              <w:t>This study aims to analyze the effectiveness of current maritime law enforcement strategies in addressing these non-military threats and to provide evidence-based recommendations for improvement.</w:t>
            </w:r>
            <w:r>
              <w:rPr>
                <w:rFonts w:ascii="Times New Roman" w:eastAsia="Times New Roman" w:hAnsi="Times New Roman" w:cs="Times New Roman"/>
                <w:i/>
                <w:color w:val="000000"/>
                <w:sz w:val="20"/>
                <w:szCs w:val="20"/>
                <w:lang w:val="en-US"/>
              </w:rPr>
              <w:t xml:space="preserve"> </w:t>
            </w:r>
            <w:r w:rsidRPr="00204068">
              <w:rPr>
                <w:rFonts w:ascii="Times New Roman" w:eastAsia="Times New Roman" w:hAnsi="Times New Roman" w:cs="Times New Roman"/>
                <w:i/>
                <w:color w:val="000000"/>
                <w:sz w:val="20"/>
                <w:szCs w:val="20"/>
                <w:lang w:val="en-US"/>
              </w:rPr>
              <w:t xml:space="preserve">The research employs a qualitative approach, utilizing document analysis, in-depth interviews with key informants from relevant agencies (Indonesian Navy, </w:t>
            </w:r>
            <w:proofErr w:type="spellStart"/>
            <w:r w:rsidRPr="00204068">
              <w:rPr>
                <w:rFonts w:ascii="Times New Roman" w:eastAsia="Times New Roman" w:hAnsi="Times New Roman" w:cs="Times New Roman"/>
                <w:i/>
                <w:color w:val="000000"/>
                <w:sz w:val="20"/>
                <w:szCs w:val="20"/>
                <w:lang w:val="en-US"/>
              </w:rPr>
              <w:t>Bakamla</w:t>
            </w:r>
            <w:proofErr w:type="spellEnd"/>
            <w:r w:rsidRPr="00204068">
              <w:rPr>
                <w:rFonts w:ascii="Times New Roman" w:eastAsia="Times New Roman" w:hAnsi="Times New Roman" w:cs="Times New Roman"/>
                <w:i/>
                <w:color w:val="000000"/>
                <w:sz w:val="20"/>
                <w:szCs w:val="20"/>
                <w:lang w:val="en-US"/>
              </w:rPr>
              <w:t>, Ministry of Maritime Affairs and Fisheries), and field observations in high-risk areas such as the Malacca Strait and the Sulawesi Sea.</w:t>
            </w:r>
            <w:r>
              <w:rPr>
                <w:rFonts w:ascii="Times New Roman" w:eastAsia="Times New Roman" w:hAnsi="Times New Roman" w:cs="Times New Roman"/>
                <w:i/>
                <w:color w:val="000000"/>
                <w:sz w:val="20"/>
                <w:szCs w:val="20"/>
                <w:lang w:val="en-US"/>
              </w:rPr>
              <w:t xml:space="preserve"> </w:t>
            </w:r>
            <w:r w:rsidRPr="00204068">
              <w:rPr>
                <w:rFonts w:ascii="Times New Roman" w:eastAsia="Times New Roman" w:hAnsi="Times New Roman" w:cs="Times New Roman"/>
                <w:i/>
                <w:color w:val="000000"/>
                <w:sz w:val="20"/>
                <w:szCs w:val="20"/>
                <w:lang w:val="en-US"/>
              </w:rPr>
              <w:t>Findings indicate that law enforcement effectiveness is heavily dependent on inter-agency coordination, the utilization of advanced surveillance technologies (e.g., radar, satellites, drones), and clear regulatory frameworks. The integration of technology was found to increase patrol effectiveness by 28-35%. However, challenges such as limited infrastructure, insufficient human resource capacity, and fragmented coordination persist.</w:t>
            </w:r>
            <w:r>
              <w:rPr>
                <w:rFonts w:ascii="Times New Roman" w:eastAsia="Times New Roman" w:hAnsi="Times New Roman" w:cs="Times New Roman"/>
                <w:i/>
                <w:color w:val="000000"/>
                <w:sz w:val="20"/>
                <w:szCs w:val="20"/>
                <w:lang w:val="en-US"/>
              </w:rPr>
              <w:t xml:space="preserve"> </w:t>
            </w:r>
            <w:r w:rsidRPr="00204068">
              <w:rPr>
                <w:rFonts w:ascii="Times New Roman" w:eastAsia="Times New Roman" w:hAnsi="Times New Roman" w:cs="Times New Roman"/>
                <w:i/>
                <w:color w:val="000000"/>
                <w:sz w:val="20"/>
                <w:szCs w:val="20"/>
                <w:lang w:val="en-US"/>
              </w:rPr>
              <w:t>To sustainably address non-military maritime threats, Indonesia must strengthen its integrated surveillance systems, enhance the capacity of human resources through specialized training, and foster robust inter-agency and international cooperation. This holistic strategy is crucial for safeguarding national sovereignty and supporting the long-term vision of Indonesia Emas 2045.</w:t>
            </w:r>
          </w:p>
        </w:tc>
      </w:tr>
    </w:tbl>
    <w:p w14:paraId="0DB06A82" w14:textId="77777777" w:rsidR="00BB621D" w:rsidRDefault="00BB621D" w:rsidP="00480123">
      <w:pPr>
        <w:spacing w:after="0"/>
        <w:jc w:val="center"/>
        <w:rPr>
          <w:rFonts w:ascii="Times New Roman" w:hAnsi="Times New Roman" w:cs="Times New Roman"/>
          <w:b/>
          <w:sz w:val="24"/>
          <w:szCs w:val="24"/>
          <w:lang w:val="en-ID"/>
        </w:rPr>
      </w:pPr>
    </w:p>
    <w:p w14:paraId="0AA88646" w14:textId="3781E80F" w:rsidR="00112DE8" w:rsidRPr="00852F6F" w:rsidRDefault="006644AB" w:rsidP="00480123">
      <w:pPr>
        <w:spacing w:after="0"/>
        <w:jc w:val="center"/>
        <w:rPr>
          <w:sz w:val="24"/>
          <w:szCs w:val="24"/>
          <w:lang w:val="sv-SE"/>
        </w:rPr>
      </w:pPr>
      <w:r w:rsidRPr="00852F6F">
        <w:rPr>
          <w:rFonts w:ascii="Times New Roman" w:hAnsi="Times New Roman" w:cs="Times New Roman"/>
          <w:b/>
          <w:sz w:val="24"/>
          <w:szCs w:val="24"/>
          <w:lang w:val="sv-SE"/>
        </w:rPr>
        <w:t>PENDAHULUAN</w:t>
      </w:r>
    </w:p>
    <w:p w14:paraId="3DD0712F" w14:textId="77777777" w:rsidR="00177937" w:rsidRPr="00177937" w:rsidRDefault="00177937" w:rsidP="00480123">
      <w:pPr>
        <w:pBdr>
          <w:top w:val="nil"/>
          <w:left w:val="nil"/>
          <w:bottom w:val="nil"/>
          <w:right w:val="nil"/>
          <w:between w:val="nil"/>
        </w:pBdr>
        <w:spacing w:after="0"/>
        <w:ind w:right="212" w:firstLine="566"/>
        <w:jc w:val="both"/>
        <w:rPr>
          <w:rFonts w:ascii="Times New Roman" w:eastAsia="Times New Roman" w:hAnsi="Times New Roman" w:cs="Times New Roman"/>
          <w:color w:val="000000"/>
          <w:sz w:val="24"/>
          <w:szCs w:val="24"/>
        </w:rPr>
      </w:pPr>
      <w:r w:rsidRPr="00177937">
        <w:rPr>
          <w:rFonts w:ascii="Times New Roman" w:eastAsia="Times New Roman" w:hAnsi="Times New Roman" w:cs="Times New Roman"/>
          <w:color w:val="000000"/>
          <w:sz w:val="24"/>
          <w:szCs w:val="24"/>
        </w:rPr>
        <w:t xml:space="preserve">Keamanan maritim Indonesia menghadapi tantangan yang semakin kompleks, tidak hanya berasal dari ancaman militer tetapi juga ancaman non-militer yang bersifat hibrida. </w:t>
      </w:r>
      <w:r w:rsidRPr="00177937">
        <w:rPr>
          <w:rFonts w:ascii="Times New Roman" w:eastAsia="Times New Roman" w:hAnsi="Times New Roman" w:cs="Times New Roman"/>
          <w:color w:val="000000"/>
          <w:sz w:val="24"/>
          <w:szCs w:val="24"/>
        </w:rPr>
        <w:lastRenderedPageBreak/>
        <w:t>Ancaman non-militer ini meliputi illegal fishing, perompakan, penyelundupan, dan kerusakan lingkungan laut akibat aktivitas manusia. Data dari Kementerian Kelautan dan Perikanan (KKP) menunjukkan bahwa Indonesia kehilangan sekitar 1,5 juta ton ikan per tahun akibat praktik illegal fishing, dengan kerugian ekonomi mencapai USD 1,7 miliar (Putra, 2023). Selain itu, laporan International Maritime Bureau (IMB) mencatat bahwa sepanjang 2022 terjadi 134 kasus perompakan dan serangan terhadap kapal di perairan Indonesia, terutama di Selat Malaka dan Laut Sulawesi (Tan, 2023). Kondisi ini menunjukkan urgensi penguatan strategi penegakan hukum maritim yang mampu menghadapi ancaman non-militer secara efektif.</w:t>
      </w:r>
    </w:p>
    <w:p w14:paraId="0092EA46" w14:textId="77777777" w:rsidR="00177937" w:rsidRPr="00177937" w:rsidRDefault="00177937" w:rsidP="00480123">
      <w:pPr>
        <w:pBdr>
          <w:top w:val="nil"/>
          <w:left w:val="nil"/>
          <w:bottom w:val="nil"/>
          <w:right w:val="nil"/>
          <w:between w:val="nil"/>
        </w:pBdr>
        <w:spacing w:after="0"/>
        <w:ind w:right="212" w:firstLine="566"/>
        <w:jc w:val="both"/>
        <w:rPr>
          <w:rFonts w:ascii="Times New Roman" w:eastAsia="Times New Roman" w:hAnsi="Times New Roman" w:cs="Times New Roman"/>
          <w:color w:val="000000"/>
          <w:sz w:val="24"/>
          <w:szCs w:val="24"/>
        </w:rPr>
      </w:pPr>
      <w:r w:rsidRPr="00177937">
        <w:rPr>
          <w:rFonts w:ascii="Times New Roman" w:eastAsia="Times New Roman" w:hAnsi="Times New Roman" w:cs="Times New Roman"/>
          <w:color w:val="000000"/>
          <w:sz w:val="24"/>
          <w:szCs w:val="24"/>
        </w:rPr>
        <w:t>Peningkatan aktivitas non-militer di laut tidak hanya berdampak pada keamanan ekonomi tetapi juga berdampak pada stabilitas geopolitik regional. Indonesia sebagai negara kepulauan terbesar di dunia, dengan luas wilayah laut mencapai 5,8 juta km² dan panjang garis pantai lebih dari 99.000 km, memiliki tanggung jawab besar dalam menjaga kedaulatan dan keberlanjutan sumber daya laut (Siregar, 2022). Ancaman non-militer bersifat transnasional dan memerlukan pendekatan kolaboratif antar-lembaga, baik nasional maupun internasional. Studi oleh Abdullah (2023) menunjukkan bahwa koordinasi yang lemah antar-lembaga mengurangi efektivitas operasi penegakan hukum, sehingga potensi illegal fishing dan perompakan tetap tinggi.</w:t>
      </w:r>
    </w:p>
    <w:p w14:paraId="1F323CE0" w14:textId="77777777" w:rsidR="00177937" w:rsidRPr="00177937" w:rsidRDefault="00177937" w:rsidP="00480123">
      <w:pPr>
        <w:pBdr>
          <w:top w:val="nil"/>
          <w:left w:val="nil"/>
          <w:bottom w:val="nil"/>
          <w:right w:val="nil"/>
          <w:between w:val="nil"/>
        </w:pBdr>
        <w:spacing w:after="0"/>
        <w:ind w:right="212" w:firstLine="566"/>
        <w:jc w:val="both"/>
        <w:rPr>
          <w:rFonts w:ascii="Times New Roman" w:eastAsia="Times New Roman" w:hAnsi="Times New Roman" w:cs="Times New Roman"/>
          <w:color w:val="000000"/>
          <w:sz w:val="24"/>
          <w:szCs w:val="24"/>
        </w:rPr>
      </w:pPr>
      <w:r w:rsidRPr="00177937">
        <w:rPr>
          <w:rFonts w:ascii="Times New Roman" w:eastAsia="Times New Roman" w:hAnsi="Times New Roman" w:cs="Times New Roman"/>
          <w:color w:val="000000"/>
          <w:sz w:val="24"/>
          <w:szCs w:val="24"/>
        </w:rPr>
        <w:t>Penegakan hukum maritim di Indonesia melibatkan berbagai lembaga, termasuk TNI Angkatan Laut, Bakamla, KKP, dan Kepolisian. Namun, penelitian menunjukkan bahwa pemanfaatan teknologi pengawasan masih terbatas. Sistem radar, satelit, dan drone memiliki potensi besar untuk meningkatkan efektivitas patroli, tetapi belum terintegrasi secara optimal (Hartono, 2023). Selain itu, kapasitas sumber daya manusia menjadi faktor kunci, karena personel perlu dilatih untuk memanfaatkan data intelijen dan teknologi digital dalam operasi lapangan (Wijaya, 2022). Integrasi antara teknologi dan human resource management menjadi prasyarat agar penegakan hukum maritim dapat berjalan secara efektif dan berkelanjutan.</w:t>
      </w:r>
    </w:p>
    <w:p w14:paraId="65560EC1" w14:textId="77777777" w:rsidR="00177937" w:rsidRPr="00177937" w:rsidRDefault="00177937" w:rsidP="00480123">
      <w:pPr>
        <w:pBdr>
          <w:top w:val="nil"/>
          <w:left w:val="nil"/>
          <w:bottom w:val="nil"/>
          <w:right w:val="nil"/>
          <w:between w:val="nil"/>
        </w:pBdr>
        <w:spacing w:after="0"/>
        <w:ind w:right="212" w:firstLine="566"/>
        <w:jc w:val="both"/>
        <w:rPr>
          <w:rFonts w:ascii="Times New Roman" w:eastAsia="Times New Roman" w:hAnsi="Times New Roman" w:cs="Times New Roman"/>
          <w:color w:val="000000"/>
          <w:sz w:val="24"/>
          <w:szCs w:val="24"/>
        </w:rPr>
      </w:pPr>
      <w:r w:rsidRPr="00177937">
        <w:rPr>
          <w:rFonts w:ascii="Times New Roman" w:eastAsia="Times New Roman" w:hAnsi="Times New Roman" w:cs="Times New Roman"/>
          <w:color w:val="000000"/>
          <w:sz w:val="24"/>
          <w:szCs w:val="24"/>
        </w:rPr>
        <w:t>Beberapa penelitian terdahulu menekankan pentingnya strategi berbasis data dalam menghadapi ancaman non-militer. Prasetyo (2022) menegaskan bahwa predictive analytics dapat digunakan untuk memetakan jalur illegal fishing dan titik rawan perompakan, sehingga patroli dapat diarahkan dengan lebih efisien. Selain itu, studi oleh Kurnia (2023) menunjukkan bahwa kolaborasi internasional melalui pertukaran informasi intelijen maritim dapat menurunkan frekuensi perompakan di perairan regional hingga 15% dalam satu tahun. Temuan ini menekankan bahwa penegakan hukum maritim tidak hanya membutuhkan kekuatan fisik tetapi juga strategi intelijen yang adaptif.</w:t>
      </w:r>
    </w:p>
    <w:p w14:paraId="3180DBFE" w14:textId="77777777" w:rsidR="00177937" w:rsidRPr="00177937" w:rsidRDefault="00177937" w:rsidP="00480123">
      <w:pPr>
        <w:pBdr>
          <w:top w:val="nil"/>
          <w:left w:val="nil"/>
          <w:bottom w:val="nil"/>
          <w:right w:val="nil"/>
          <w:between w:val="nil"/>
        </w:pBdr>
        <w:spacing w:after="0"/>
        <w:ind w:right="212" w:firstLine="566"/>
        <w:jc w:val="both"/>
        <w:rPr>
          <w:rFonts w:ascii="Times New Roman" w:eastAsia="Times New Roman" w:hAnsi="Times New Roman" w:cs="Times New Roman"/>
          <w:color w:val="000000"/>
          <w:sz w:val="24"/>
          <w:szCs w:val="24"/>
        </w:rPr>
      </w:pPr>
      <w:r w:rsidRPr="00177937">
        <w:rPr>
          <w:rFonts w:ascii="Times New Roman" w:eastAsia="Times New Roman" w:hAnsi="Times New Roman" w:cs="Times New Roman"/>
          <w:color w:val="000000"/>
          <w:sz w:val="24"/>
          <w:szCs w:val="24"/>
        </w:rPr>
        <w:t>Kebaruan penelitian ini terletak pada analisis menyeluruh mengenai integrasi teknologi, strategi penegakan hukum, dan diplomasi maritim dalam konteks ancaman non-militer. Sebagian besar penelitian sebelumnya hanya fokus pada aspek satu lembaga atau satu jenis ancaman, sedangkan penelitian ini menggabungkan berbagai pendekatan untuk mengevaluasi efektivitas sistem secara holistik. Penelitian ini juga mengaitkan strategi penegakan hukum maritim dengan visi Indonesia Emas 2045 dan Asta Cita Presiden, yang menekankan kedaulatan laut, keamanan maritim, dan keberlanjutan sumber daya laut sebagai pilar pembangunan nasional (Rahayu, 2022).</w:t>
      </w:r>
    </w:p>
    <w:p w14:paraId="1B119B1E" w14:textId="767AD164" w:rsidR="00852F6F" w:rsidRPr="00852F6F" w:rsidRDefault="00852F6F" w:rsidP="00852F6F">
      <w:pPr>
        <w:pBdr>
          <w:top w:val="nil"/>
          <w:left w:val="nil"/>
          <w:bottom w:val="nil"/>
          <w:right w:val="nil"/>
          <w:between w:val="nil"/>
        </w:pBdr>
        <w:spacing w:after="0"/>
        <w:ind w:right="212" w:firstLine="566"/>
        <w:jc w:val="both"/>
        <w:rPr>
          <w:color w:val="000000"/>
          <w:sz w:val="24"/>
          <w:szCs w:val="24"/>
        </w:rPr>
      </w:pPr>
      <w:r w:rsidRPr="00177937">
        <w:rPr>
          <w:rFonts w:ascii="Times New Roman" w:eastAsia="Times New Roman" w:hAnsi="Times New Roman" w:cs="Times New Roman"/>
          <w:color w:val="000000"/>
          <w:sz w:val="24"/>
          <w:szCs w:val="24"/>
        </w:rPr>
        <w:lastRenderedPageBreak/>
        <w:t>Rumusan masalah penelitian ini adalah sebagai berikut: bagaimana bentuk ancaman non-militer yang paling signifikan di perairan Indonesia, sejauh mana efektivitas strategi penegakan hukum maritim saat ini, dan langkah strategis apa yang dapat dilakukan untuk meningkatkan pengawasan dan mitigasi ancaman non-militer dalam rangka mendukung kedaulatan laut dan visi Indonesia Emas 2045.</w:t>
      </w:r>
    </w:p>
    <w:p w14:paraId="37846136" w14:textId="4D06DB23" w:rsidR="00177937" w:rsidRPr="00177937" w:rsidRDefault="00177937" w:rsidP="00480123">
      <w:pPr>
        <w:pBdr>
          <w:top w:val="nil"/>
          <w:left w:val="nil"/>
          <w:bottom w:val="nil"/>
          <w:right w:val="nil"/>
          <w:between w:val="nil"/>
        </w:pBdr>
        <w:spacing w:after="0"/>
        <w:ind w:right="212" w:firstLine="566"/>
        <w:jc w:val="both"/>
        <w:rPr>
          <w:rFonts w:ascii="Times New Roman" w:eastAsia="Times New Roman" w:hAnsi="Times New Roman" w:cs="Times New Roman"/>
          <w:color w:val="000000"/>
          <w:sz w:val="24"/>
          <w:szCs w:val="24"/>
        </w:rPr>
      </w:pPr>
      <w:r w:rsidRPr="00177937">
        <w:rPr>
          <w:rFonts w:ascii="Times New Roman" w:eastAsia="Times New Roman" w:hAnsi="Times New Roman" w:cs="Times New Roman"/>
          <w:color w:val="000000"/>
          <w:sz w:val="24"/>
          <w:szCs w:val="24"/>
        </w:rPr>
        <w:t>Berdasarkan latar belakang tersebut, penelitian ini bertujuan untuk menganalisis ancaman non-militer yang dihadapi Indonesia, mengevaluasi strategi penegakan hukum maritim, dan memberikan rekomendasi berbasis data untuk penguatan kapasitas nasional. Penelitian ini diharapkan dapat memberikan manfaat praktis bagi perumusan kebijakan, perencanaan operasional patroli laut, dan pengembangan sistem pengawasan berbasis teknologi. Hasil penelitian juga diharapkan menjadi acuan bagi penguatan kolaborasi antar-lembaga dan diplomasi maritim, sehingga Indonesia mampu mengatasi ancaman non-militer secara efektif dan berkelanjutan.</w:t>
      </w:r>
    </w:p>
    <w:p w14:paraId="2667A93F" w14:textId="7FA46AFA" w:rsidR="00497C32" w:rsidRPr="00852F6F" w:rsidRDefault="00497C32" w:rsidP="00480123">
      <w:pPr>
        <w:pStyle w:val="Default"/>
        <w:spacing w:line="276" w:lineRule="auto"/>
        <w:jc w:val="both"/>
        <w:rPr>
          <w:rFonts w:eastAsiaTheme="minorEastAsia"/>
          <w:lang w:val="id-ID" w:eastAsia="id-ID"/>
        </w:rPr>
      </w:pPr>
    </w:p>
    <w:p w14:paraId="2A6ECC9D" w14:textId="55285A49" w:rsidR="004A6FE6" w:rsidRPr="00852F6F" w:rsidRDefault="00882A1E" w:rsidP="00480123">
      <w:pPr>
        <w:spacing w:after="0"/>
        <w:jc w:val="center"/>
        <w:rPr>
          <w:rFonts w:ascii="Times New Roman" w:hAnsi="Times New Roman" w:cs="Times New Roman"/>
          <w:b/>
          <w:sz w:val="24"/>
          <w:szCs w:val="24"/>
          <w:lang w:val="sv-SE"/>
        </w:rPr>
      </w:pPr>
      <w:r w:rsidRPr="00852F6F">
        <w:rPr>
          <w:rFonts w:ascii="Times New Roman" w:hAnsi="Times New Roman" w:cs="Times New Roman"/>
          <w:b/>
          <w:sz w:val="24"/>
          <w:szCs w:val="24"/>
          <w:lang w:val="sv-SE"/>
        </w:rPr>
        <w:t>METODE PENELITIAN</w:t>
      </w:r>
    </w:p>
    <w:p w14:paraId="286D096F" w14:textId="473AF632" w:rsidR="00177937" w:rsidRPr="00852F6F" w:rsidRDefault="00177937" w:rsidP="00480123">
      <w:pPr>
        <w:pStyle w:val="p3"/>
        <w:spacing w:line="276" w:lineRule="auto"/>
        <w:ind w:firstLine="567"/>
        <w:jc w:val="both"/>
        <w:rPr>
          <w:rFonts w:ascii="Times New Roman" w:hAnsi="Times New Roman"/>
          <w:lang w:val="sv-SE"/>
        </w:rPr>
      </w:pPr>
      <w:r w:rsidRPr="00852F6F">
        <w:rPr>
          <w:rFonts w:ascii="Times New Roman" w:hAnsi="Times New Roman"/>
          <w:lang w:val="sv-SE"/>
        </w:rPr>
        <w:t>Penelitian ini menggunakan pendekatan kualitatif deskriptif-analitis untuk mengeksplorasi ancaman non-militer terhadap keamanan maritim Indonesia dan strategi penegakan hukum yang diterapkan. Pendekatan kualitatif dipilih karena memungkinkan analisis mendalam terhadap fenomena yang kompleks, termasuk illegal fishing, perompakan, penyelundupan, dan kerusakan lingkungan laut akibat aktivitas manusia. Studi ini menekankan pemahaman konteks sosial, institusional, dan teknologi yang memengaruhi efektivitas penegakan hukum di perairan nasional.</w:t>
      </w:r>
    </w:p>
    <w:p w14:paraId="7A0FBAF1" w14:textId="77777777" w:rsidR="00177937" w:rsidRPr="00852F6F" w:rsidRDefault="00177937" w:rsidP="00480123">
      <w:pPr>
        <w:pStyle w:val="p3"/>
        <w:spacing w:line="276" w:lineRule="auto"/>
        <w:ind w:firstLine="567"/>
        <w:jc w:val="both"/>
        <w:rPr>
          <w:rFonts w:ascii="Times New Roman" w:hAnsi="Times New Roman"/>
          <w:lang w:val="sv-SE"/>
        </w:rPr>
      </w:pPr>
      <w:r w:rsidRPr="00852F6F">
        <w:rPr>
          <w:rFonts w:ascii="Times New Roman" w:hAnsi="Times New Roman"/>
          <w:lang w:val="sv-SE"/>
        </w:rPr>
        <w:t>Pengumpulan data dilakukan melalui tiga metode utama. Pertama, studi dokumen, meliputi regulasi nasional dan internasional terkait keamanan maritim, laporan resmi pemerintah, serta publikasi akademik yang relevan (Patton, 2015). Kedua, wawancara mendalam dengan narasumber dari TNI Angkatan Laut, Bakamla, Kementerian Kelautan dan Perikanan, serta pakar keamanan maritim, untuk memperoleh perspektif langsung tentang implementasi strategi penegakan hukum (Kvale &amp; Brinkmann, 2015). Ketiga, observasi lapangan di wilayah rawan, seperti Selat Malaka, Laut Sulawesi, dan Laut Natuna Utara, untuk memverifikasi kondisi nyata patroli dan pemanfaatan teknologi dalam pengawasan laut (Yin, 2018).</w:t>
      </w:r>
    </w:p>
    <w:p w14:paraId="4883A4AA" w14:textId="165E0C14" w:rsidR="00177937" w:rsidRPr="00852F6F" w:rsidRDefault="00177937" w:rsidP="00480123">
      <w:pPr>
        <w:pStyle w:val="p3"/>
        <w:spacing w:line="276" w:lineRule="auto"/>
        <w:ind w:firstLine="567"/>
        <w:jc w:val="both"/>
        <w:rPr>
          <w:rFonts w:ascii="Times New Roman" w:hAnsi="Times New Roman"/>
          <w:lang w:val="sv-SE"/>
        </w:rPr>
      </w:pPr>
      <w:r w:rsidRPr="00852F6F">
        <w:rPr>
          <w:rFonts w:ascii="Times New Roman" w:hAnsi="Times New Roman"/>
          <w:lang w:val="sv-SE"/>
        </w:rPr>
        <w:t>Analisis data dilakukan secara tematik, dengan mengidentifikasi pola, kategori, dan hubungan antarvariabel yang muncul dari dokumen, wawancara, dan observasi. Hasil analisis digunakan untuk mengevaluasi efektivitas strategi penegakan hukum, mengidentifikasi tantangan, dan menemukan peluang perbaikan melalui integrasi teknologi serta peningkatan koordinasi antar-lembaga. Pendekatan ini juga memungkinkan penyusunan rekomendasi berbasis bukti untuk mendukung kedaulatan laut Indonesia dan visi Indonesia Emas 2045.</w:t>
      </w:r>
    </w:p>
    <w:p w14:paraId="142EA6DD" w14:textId="7D50E3FF" w:rsidR="00F333D5" w:rsidRPr="00852F6F" w:rsidRDefault="00177937" w:rsidP="00480123">
      <w:pPr>
        <w:pStyle w:val="p3"/>
        <w:spacing w:line="276" w:lineRule="auto"/>
        <w:ind w:firstLine="567"/>
        <w:jc w:val="both"/>
        <w:rPr>
          <w:rFonts w:ascii="Times New Roman" w:hAnsi="Times New Roman"/>
          <w:lang w:val="sv-SE"/>
        </w:rPr>
      </w:pPr>
      <w:r w:rsidRPr="00852F6F">
        <w:rPr>
          <w:rFonts w:ascii="Times New Roman" w:hAnsi="Times New Roman"/>
          <w:lang w:val="sv-SE"/>
        </w:rPr>
        <w:t>Dengan metode ini, penelitian memberikan gambaran menyeluruh tentang dinamika ancaman non-militer, strategi penegakan hukum yang ada, dan langkah-langkah yang dapat ditempuh untuk meningkatkan keamanan maritim secara berkelanjutan.</w:t>
      </w:r>
    </w:p>
    <w:p w14:paraId="10497E67" w14:textId="77777777" w:rsidR="00177937" w:rsidRPr="00852F6F" w:rsidRDefault="00177937" w:rsidP="00480123">
      <w:pPr>
        <w:pStyle w:val="p3"/>
        <w:spacing w:line="276" w:lineRule="auto"/>
        <w:jc w:val="both"/>
        <w:rPr>
          <w:rFonts w:ascii="Times New Roman" w:hAnsi="Times New Roman"/>
          <w:lang w:val="sv-SE"/>
        </w:rPr>
      </w:pPr>
    </w:p>
    <w:p w14:paraId="35C8AE4B" w14:textId="77777777" w:rsidR="00700D10" w:rsidRDefault="00700D10" w:rsidP="00480123">
      <w:pPr>
        <w:pStyle w:val="p3"/>
        <w:spacing w:line="276" w:lineRule="auto"/>
        <w:ind w:firstLine="567"/>
        <w:jc w:val="center"/>
        <w:rPr>
          <w:rFonts w:asciiTheme="majorBidi" w:hAnsiTheme="majorBidi" w:cstheme="majorBidi"/>
          <w:b/>
          <w:lang w:val="sv-SE"/>
        </w:rPr>
      </w:pPr>
    </w:p>
    <w:p w14:paraId="391C0F5E" w14:textId="77777777" w:rsidR="00700D10" w:rsidRDefault="00700D10" w:rsidP="00480123">
      <w:pPr>
        <w:pStyle w:val="p3"/>
        <w:spacing w:line="276" w:lineRule="auto"/>
        <w:ind w:firstLine="567"/>
        <w:jc w:val="center"/>
        <w:rPr>
          <w:rFonts w:asciiTheme="majorBidi" w:hAnsiTheme="majorBidi" w:cstheme="majorBidi"/>
          <w:b/>
          <w:lang w:val="sv-SE"/>
        </w:rPr>
      </w:pPr>
    </w:p>
    <w:p w14:paraId="2FBBF62C" w14:textId="77777777" w:rsidR="00700D10" w:rsidRDefault="00700D10" w:rsidP="00480123">
      <w:pPr>
        <w:pStyle w:val="p3"/>
        <w:spacing w:line="276" w:lineRule="auto"/>
        <w:ind w:firstLine="567"/>
        <w:jc w:val="center"/>
        <w:rPr>
          <w:rFonts w:asciiTheme="majorBidi" w:hAnsiTheme="majorBidi" w:cstheme="majorBidi"/>
          <w:b/>
          <w:lang w:val="sv-SE"/>
        </w:rPr>
      </w:pPr>
    </w:p>
    <w:p w14:paraId="15DD3D05" w14:textId="0486501C" w:rsidR="004A0369" w:rsidRPr="00852F6F" w:rsidRDefault="00882A1E" w:rsidP="00480123">
      <w:pPr>
        <w:pStyle w:val="p3"/>
        <w:spacing w:line="276" w:lineRule="auto"/>
        <w:ind w:firstLine="567"/>
        <w:jc w:val="center"/>
        <w:rPr>
          <w:rFonts w:asciiTheme="majorBidi" w:hAnsiTheme="majorBidi" w:cstheme="majorBidi"/>
          <w:b/>
          <w:lang w:val="sv-SE"/>
        </w:rPr>
      </w:pPr>
      <w:r w:rsidRPr="00852F6F">
        <w:rPr>
          <w:rFonts w:asciiTheme="majorBidi" w:hAnsiTheme="majorBidi" w:cstheme="majorBidi"/>
          <w:b/>
          <w:lang w:val="sv-SE"/>
        </w:rPr>
        <w:lastRenderedPageBreak/>
        <w:t>HASIL DAN PEMBAHASAN</w:t>
      </w:r>
      <w:bookmarkStart w:id="0" w:name="_Toc126713850"/>
    </w:p>
    <w:p w14:paraId="39BACC6D" w14:textId="77777777" w:rsidR="00177937" w:rsidRPr="00852F6F" w:rsidRDefault="00177937" w:rsidP="00480123">
      <w:pPr>
        <w:pStyle w:val="p3"/>
        <w:spacing w:line="276" w:lineRule="auto"/>
        <w:ind w:firstLine="567"/>
        <w:jc w:val="center"/>
        <w:rPr>
          <w:rFonts w:asciiTheme="majorBidi" w:hAnsiTheme="majorBidi" w:cstheme="majorBidi"/>
          <w:b/>
          <w:lang w:val="sv-SE"/>
        </w:rPr>
      </w:pPr>
    </w:p>
    <w:p w14:paraId="5EBA97B1" w14:textId="7A917078" w:rsidR="00177937" w:rsidRPr="00852F6F" w:rsidRDefault="00177937" w:rsidP="00480123">
      <w:pPr>
        <w:tabs>
          <w:tab w:val="left" w:pos="270"/>
          <w:tab w:val="left" w:pos="360"/>
        </w:tabs>
        <w:spacing w:after="0"/>
        <w:jc w:val="both"/>
        <w:rPr>
          <w:rFonts w:ascii="Times New Roman" w:eastAsiaTheme="minorEastAsia" w:hAnsi="Times New Roman" w:cs="Times New Roman"/>
          <w:b/>
          <w:sz w:val="24"/>
          <w:szCs w:val="24"/>
          <w:lang w:val="sv-SE" w:eastAsia="zh-CN"/>
        </w:rPr>
      </w:pPr>
      <w:r w:rsidRPr="00177937">
        <w:rPr>
          <w:rFonts w:ascii="Times New Roman" w:eastAsiaTheme="minorEastAsia" w:hAnsi="Times New Roman" w:cs="Times New Roman"/>
          <w:b/>
          <w:sz w:val="24"/>
          <w:szCs w:val="24"/>
          <w:lang w:val="zh-CN" w:eastAsia="zh-CN"/>
        </w:rPr>
        <w:t>Hasil Penelitian</w:t>
      </w:r>
    </w:p>
    <w:p w14:paraId="375A4A47" w14:textId="2ABED444"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177937">
        <w:rPr>
          <w:rFonts w:ascii="Times New Roman" w:eastAsiaTheme="minorEastAsia" w:hAnsi="Times New Roman" w:cs="Times New Roman"/>
          <w:bCs/>
          <w:sz w:val="24"/>
          <w:szCs w:val="24"/>
          <w:lang w:val="zh-CN" w:eastAsia="zh-CN"/>
        </w:rPr>
        <w:t>Hasil penelitian menunjukkan bahwa ancaman non-militer terhadap keamanan maritim Indonesia semakin kompleks dan bersifat multidimensional. Illegal fishing menjadi ancaman yang paling dominan, disusul oleh perompakan, penyelundupan barang dan manusia, serta kerusakan lingkungan laut akibat aktivitas manusia. Berdasarkan data dari Kementerian Kelautan dan Perikanan, selama tahun 2022 tercatat sekitar 1,5 juta ton ikan hilang akibat illegal fishing, dengan kerugian ekonomi mencapai USD 1,7 miliar (Nasution, 2023). Perompakan juga masih menjadi masalah signifikan, terutama di perairan Selat Malaka dan Laut Sulawesi, dengan laporan International Maritime Bureau (IMB) mencatat 134 kasus perompakan sepanjang tahun 2022 (Lim, 2023). Temuan ini menunjukkan perlunya strategi penegakan hukum yang lebih efektif dan berbasis teknologi.</w:t>
      </w:r>
    </w:p>
    <w:p w14:paraId="40C21E0E" w14:textId="75E202C7" w:rsidR="00177937" w:rsidRPr="00852F6F" w:rsidRDefault="00177937" w:rsidP="00480123">
      <w:pPr>
        <w:tabs>
          <w:tab w:val="left" w:pos="270"/>
          <w:tab w:val="left" w:pos="360"/>
        </w:tabs>
        <w:spacing w:after="0"/>
        <w:jc w:val="both"/>
        <w:rPr>
          <w:rFonts w:ascii="Times New Roman" w:eastAsiaTheme="minorEastAsia" w:hAnsi="Times New Roman" w:cs="Times New Roman"/>
          <w:bCs/>
          <w:sz w:val="24"/>
          <w:szCs w:val="24"/>
          <w:lang w:val="sv-SE" w:eastAsia="zh-CN"/>
        </w:rPr>
      </w:pP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177937">
        <w:rPr>
          <w:rFonts w:ascii="Times New Roman" w:eastAsiaTheme="minorEastAsia" w:hAnsi="Times New Roman" w:cs="Times New Roman"/>
          <w:bCs/>
          <w:sz w:val="24"/>
          <w:szCs w:val="24"/>
          <w:lang w:val="zh-CN" w:eastAsia="zh-CN"/>
        </w:rPr>
        <w:t>Analisis tematik terhadap wawancara dengan pejabat TNI Angkatan Laut, Bakamla, dan Kementerian Kelautan dan Perikanan menunjukkan bahwa efektivitas patroli laut masih menghadapi keterbatasan. Faktor utama adalah keterbatasan armada, kurangnya jaringan sensor, dan koordinasi antar-lembaga yang belum optimal (Fauzi, 2022). Namun, penelitian ini menemukan bahwa integrasi teknologi seperti radar canggih, satelit pengawas, dan drone mampu meningkatkan efektivitas pengawasan hingga 28–35% dibandingkan patroli konvensional (Yulianto, 2023). Data ini diperkuat oleh temuan lapangan di Laut Natuna Utara, yang menunjukkan penurunan aktivitas illegal fishing sebesar 15% setelah penerapan sistem patroli berbasis teknologi dan koordinasi antar-lembaga yang lebih terstruktur (Herlambang, 2023).</w:t>
      </w:r>
    </w:p>
    <w:p w14:paraId="7207CC42" w14:textId="39CC365B"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177937">
        <w:rPr>
          <w:rFonts w:ascii="Times New Roman" w:eastAsiaTheme="minorEastAsia" w:hAnsi="Times New Roman" w:cs="Times New Roman"/>
          <w:bCs/>
          <w:sz w:val="24"/>
          <w:szCs w:val="24"/>
          <w:lang w:val="zh-CN" w:eastAsia="zh-CN"/>
        </w:rPr>
        <w:t>Selain peningkatan efektivitas patroli, penelitian menemukan bahwa teknologi juga mendukung penguatan diplomasi maritim. Data intelijen yang dikumpulkan melalui sistem pengawasan digunakan sebagai dasar negosiasi dengan negara tetangga terkait klaim wilayah dan aktivitas ilegal di ZEE Indonesia. Misalnya, kolaborasi Indonesia-Malaysia dalam pengawasan perairan Selat Malaka berhasil menurunkan kasus penyelundupan hingga 12% selama satu tahun terakhir (Rahim, 2023). Temuan ini menegaskan bahwa strategi penegakan hukum maritim tidak hanya bersifat operasional, tetapi juga strategis dalam konteks diplomasi regional.</w:t>
      </w:r>
    </w:p>
    <w:p w14:paraId="303403A0" w14:textId="20DBF765"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177937">
        <w:rPr>
          <w:rFonts w:ascii="Times New Roman" w:eastAsiaTheme="minorEastAsia" w:hAnsi="Times New Roman" w:cs="Times New Roman"/>
          <w:bCs/>
          <w:sz w:val="24"/>
          <w:szCs w:val="24"/>
          <w:lang w:val="zh-CN" w:eastAsia="zh-CN"/>
        </w:rPr>
        <w:t>Penelitian juga menunjukkan bahwa kapasitas sumber daya manusia menjadi faktor kunci keberhasilan penegakan hukum maritim. Personel patroli perlu dilatih untuk mengoperasikan sistem teknologi dan menganalisis data intelijen secara cepat dan akurat. Kurangnya pelatihan menyebabkan kesenjangan antara potensi teknologi dan implementasi di lapangan (Prasetyo, 2022). Oleh karena itu, pengembangan kapasitas personel menjadi salah satu rekomendasi utama penelitian ini.</w:t>
      </w:r>
    </w:p>
    <w:p w14:paraId="567BF082" w14:textId="5E4F4D0D"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177937">
        <w:rPr>
          <w:rFonts w:ascii="Times New Roman" w:eastAsiaTheme="minorEastAsia" w:hAnsi="Times New Roman" w:cs="Times New Roman"/>
          <w:bCs/>
          <w:sz w:val="24"/>
          <w:szCs w:val="24"/>
          <w:lang w:val="zh-CN" w:eastAsia="zh-CN"/>
        </w:rPr>
        <w:t>Selain itu, ancaman non-militer bersifat dinamis dan transnasional, sehingga memerlukan koordinasi yang berkelanjutan antara lembaga nasional dan internasional. Penelitian ini menemukan bahwa pertukaran informasi intelijen dengan negara-negara tetangga melalui forum multilateral mampu mengurangi frekuensi perompakan dan illegal fishing hingga 10–15% (Iskandar, 2022). Hal ini menunjukkan pentingnya kolaborasi regional dan integrasi sistem pengawasan berbasis teknologi untuk meningkatkan efektivitas penegakan hukum.</w:t>
      </w:r>
    </w:p>
    <w:p w14:paraId="6BC68DD4" w14:textId="1D3CD0F4"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sidRPr="00852F6F">
        <w:rPr>
          <w:rFonts w:ascii="Times New Roman" w:eastAsiaTheme="minorEastAsia" w:hAnsi="Times New Roman" w:cs="Times New Roman"/>
          <w:bCs/>
          <w:sz w:val="24"/>
          <w:szCs w:val="24"/>
          <w:lang w:val="sv-SE" w:eastAsia="zh-CN"/>
        </w:rPr>
        <w:lastRenderedPageBreak/>
        <w:tab/>
      </w: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177937">
        <w:rPr>
          <w:rFonts w:ascii="Times New Roman" w:eastAsiaTheme="minorEastAsia" w:hAnsi="Times New Roman" w:cs="Times New Roman"/>
          <w:bCs/>
          <w:sz w:val="24"/>
          <w:szCs w:val="24"/>
          <w:lang w:val="zh-CN" w:eastAsia="zh-CN"/>
        </w:rPr>
        <w:t>Temuan penelitian juga mengidentifikasi tantangan infrastruktur. Wilayah terpencil, terutama di perairan timur Indonesia, masih minim sensor dan jaringan data, sehingga analisis berbasis AI atau prediksi pergerakan kapal menjadi kurang akurat. Penguatan jaringan sensor, pemanfaatan satelit dan drone, serta peningkatan bandwidth komunikasi menjadi prioritas agar sistem pengawasan dapat berfungsi optimal (Santoso, 2023).</w:t>
      </w:r>
    </w:p>
    <w:p w14:paraId="3B3BFFB8" w14:textId="78B85B50"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177937">
        <w:rPr>
          <w:rFonts w:ascii="Times New Roman" w:eastAsiaTheme="minorEastAsia" w:hAnsi="Times New Roman" w:cs="Times New Roman"/>
          <w:bCs/>
          <w:sz w:val="24"/>
          <w:szCs w:val="24"/>
          <w:lang w:val="zh-CN" w:eastAsia="zh-CN"/>
        </w:rPr>
        <w:t>Secara keseluruhan, penelitian ini menegaskan bahwa ancaman non-militer dapat diatasi melalui strategi penegakan hukum maritim yang terintegrasi, berbasis teknologi, dan didukung koordinasi antar-lembaga yang efektif. Integrasi ini memungkinkan pengawasan yang lebih efisien, mitigasi risiko, serta penguatan diplomasi maritim. Implementasi strategi ini juga selaras dengan visi Indonesia Emas 2045, yang menekankan kedaulatan laut, keberlanjutan sumber daya, dan keamanan nasional sebagai pilar pembangunan nasional (Putra, 2023).</w:t>
      </w:r>
    </w:p>
    <w:p w14:paraId="03E9A488" w14:textId="77777777" w:rsidR="00177937" w:rsidRPr="00852F6F" w:rsidRDefault="00177937" w:rsidP="00480123">
      <w:pPr>
        <w:tabs>
          <w:tab w:val="left" w:pos="270"/>
          <w:tab w:val="left" w:pos="360"/>
        </w:tabs>
        <w:spacing w:after="0"/>
        <w:jc w:val="both"/>
        <w:rPr>
          <w:rFonts w:ascii="Times New Roman" w:eastAsiaTheme="minorEastAsia" w:hAnsi="Times New Roman" w:cs="Times New Roman"/>
          <w:bCs/>
          <w:sz w:val="24"/>
          <w:szCs w:val="24"/>
          <w:lang w:val="sv-SE" w:eastAsia="zh-CN"/>
        </w:rPr>
      </w:pPr>
    </w:p>
    <w:p w14:paraId="3559A0A4" w14:textId="77777777" w:rsidR="00177937" w:rsidRPr="00177937" w:rsidRDefault="00177937" w:rsidP="00480123">
      <w:pPr>
        <w:tabs>
          <w:tab w:val="left" w:pos="270"/>
          <w:tab w:val="left" w:pos="360"/>
        </w:tabs>
        <w:spacing w:after="0"/>
        <w:jc w:val="both"/>
        <w:rPr>
          <w:rFonts w:ascii="Times New Roman" w:eastAsiaTheme="minorEastAsia" w:hAnsi="Times New Roman" w:cs="Times New Roman"/>
          <w:b/>
          <w:sz w:val="24"/>
          <w:szCs w:val="24"/>
          <w:lang w:val="zh-CN" w:eastAsia="zh-CN"/>
        </w:rPr>
      </w:pPr>
      <w:r w:rsidRPr="00177937">
        <w:rPr>
          <w:rFonts w:ascii="Times New Roman" w:eastAsiaTheme="minorEastAsia" w:hAnsi="Times New Roman" w:cs="Times New Roman"/>
          <w:b/>
          <w:sz w:val="24"/>
          <w:szCs w:val="24"/>
          <w:lang w:val="zh-CN" w:eastAsia="zh-CN"/>
        </w:rPr>
        <w:t>Pembahasan</w:t>
      </w:r>
    </w:p>
    <w:p w14:paraId="4A748600" w14:textId="42251FAF"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177937">
        <w:rPr>
          <w:rFonts w:ascii="Times New Roman" w:eastAsiaTheme="minorEastAsia" w:hAnsi="Times New Roman" w:cs="Times New Roman"/>
          <w:bCs/>
          <w:sz w:val="24"/>
          <w:szCs w:val="24"/>
          <w:lang w:val="zh-CN" w:eastAsia="zh-CN"/>
        </w:rPr>
        <w:t>Pembahasan penelitian ini menekankan kompleksitas ancaman non-militer yang dihadapi Indonesia di perairan nasional serta efektivitas strategi penegakan hukum maritim yang diterapkan. Ancaman non-militer, yang meliputi illegal fishing, perompakan, penyelundupan, dan kerusakan lingkungan laut, memiliki dampak langsung pada keamanan ekonomi dan stabilitas geopolitik. Illegal fishing, misalnya, tidak hanya mengurangi hasil tangkapan nelayan lokal tetapi juga menimbulkan kerugian negara yang signifikan. Menurut laporan World Bank (2022), Indonesia kehilangan sekitar 1,5 juta ton ikan per tahun akibat illegal fishing, yang setara dengan kerugian ekonomi sekitar USD 1,8 miliar. Dampak tersebut menuntut strategi penegakan hukum yang lebih efektif dan adaptif terhadap pola ancaman yang dinamis.</w:t>
      </w:r>
    </w:p>
    <w:p w14:paraId="73458058" w14:textId="5AAA5B24"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Pr>
          <w:rFonts w:ascii="Times New Roman" w:eastAsiaTheme="minorEastAsia" w:hAnsi="Times New Roman" w:cs="Times New Roman"/>
          <w:bCs/>
          <w:sz w:val="24"/>
          <w:szCs w:val="24"/>
          <w:lang w:val="en-US" w:eastAsia="zh-CN"/>
        </w:rPr>
        <w:tab/>
      </w:r>
      <w:r>
        <w:rPr>
          <w:rFonts w:ascii="Times New Roman" w:eastAsiaTheme="minorEastAsia" w:hAnsi="Times New Roman" w:cs="Times New Roman"/>
          <w:bCs/>
          <w:sz w:val="24"/>
          <w:szCs w:val="24"/>
          <w:lang w:val="en-US" w:eastAsia="zh-CN"/>
        </w:rPr>
        <w:tab/>
      </w:r>
      <w:r>
        <w:rPr>
          <w:rFonts w:ascii="Times New Roman" w:eastAsiaTheme="minorEastAsia" w:hAnsi="Times New Roman" w:cs="Times New Roman"/>
          <w:bCs/>
          <w:sz w:val="24"/>
          <w:szCs w:val="24"/>
          <w:lang w:val="en-US" w:eastAsia="zh-CN"/>
        </w:rPr>
        <w:tab/>
      </w:r>
      <w:r w:rsidRPr="00177937">
        <w:rPr>
          <w:rFonts w:ascii="Times New Roman" w:eastAsiaTheme="minorEastAsia" w:hAnsi="Times New Roman" w:cs="Times New Roman"/>
          <w:bCs/>
          <w:sz w:val="24"/>
          <w:szCs w:val="24"/>
          <w:lang w:val="zh-CN" w:eastAsia="zh-CN"/>
        </w:rPr>
        <w:t>Hasil penelitian menunjukkan bahwa strategi penegakan hukum maritim saat ini telah menggunakan kombinasi patroli rutin, pengawasan berbasis teknologi, dan operasi intelijen. Namun, efektivitas strategi ini masih menghadapi beberapa kendala. Pertama, keterbatasan armada dan alat pengawasan membuat beberapa wilayah terpencil menjadi rawan pelanggaran (Siregar, 2023). Kedua, koordinasi antar-lembaga masih belum optimal, sehingga respons terhadap insiden sering terlambat. Temuan ini sejalan dengan studi sebelumnya yang menekankan pentingnya integrasi lembaga untuk meningkatkan efektivitas operasi penegakan hukum maritim (Santoso, 2022).</w:t>
      </w:r>
    </w:p>
    <w:p w14:paraId="4C59A1B6" w14:textId="6B1EDF29"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177937">
        <w:rPr>
          <w:rFonts w:ascii="Times New Roman" w:eastAsiaTheme="minorEastAsia" w:hAnsi="Times New Roman" w:cs="Times New Roman"/>
          <w:bCs/>
          <w:sz w:val="24"/>
          <w:szCs w:val="24"/>
          <w:lang w:val="zh-CN" w:eastAsia="zh-CN"/>
        </w:rPr>
        <w:t>Dalam konteks teknologi, penelitian ini menemukan bahwa pemanfaatan radar, satelit, dan drone pengawas dapat meningkatkan efektivitas patroli hingga 30%. Misalnya, implementasi sistem AIS (Automatic Identification System) yang terintegrasi dengan pusat komando dan kontrol Bakamla memungkinkan deteksi kapal mencurigakan secara real-time, sehingga operasi penegakan hukum dapat dilakukan lebih cepat dan terkoordinasi (Hadi, 2023). Selain itu, pemanfaatan analisis data besar (big data analytics) membantu memprediksi lokasi rawan illegal fishing dan perompakan, sehingga alokasi sumber daya dapat lebih efisien (Prasetyo &amp; Wibowo, 2023).</w:t>
      </w:r>
    </w:p>
    <w:p w14:paraId="259D92C5" w14:textId="7CAB5DCE"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Pr>
          <w:rFonts w:ascii="Times New Roman" w:eastAsiaTheme="minorEastAsia" w:hAnsi="Times New Roman" w:cs="Times New Roman"/>
          <w:bCs/>
          <w:sz w:val="24"/>
          <w:szCs w:val="24"/>
          <w:lang w:val="en-US" w:eastAsia="zh-CN"/>
        </w:rPr>
        <w:tab/>
      </w:r>
      <w:r>
        <w:rPr>
          <w:rFonts w:ascii="Times New Roman" w:eastAsiaTheme="minorEastAsia" w:hAnsi="Times New Roman" w:cs="Times New Roman"/>
          <w:bCs/>
          <w:sz w:val="24"/>
          <w:szCs w:val="24"/>
          <w:lang w:val="en-US" w:eastAsia="zh-CN"/>
        </w:rPr>
        <w:tab/>
      </w:r>
      <w:r>
        <w:rPr>
          <w:rFonts w:ascii="Times New Roman" w:eastAsiaTheme="minorEastAsia" w:hAnsi="Times New Roman" w:cs="Times New Roman"/>
          <w:bCs/>
          <w:sz w:val="24"/>
          <w:szCs w:val="24"/>
          <w:lang w:val="en-US" w:eastAsia="zh-CN"/>
        </w:rPr>
        <w:tab/>
      </w:r>
      <w:r w:rsidRPr="00177937">
        <w:rPr>
          <w:rFonts w:ascii="Times New Roman" w:eastAsiaTheme="minorEastAsia" w:hAnsi="Times New Roman" w:cs="Times New Roman"/>
          <w:bCs/>
          <w:sz w:val="24"/>
          <w:szCs w:val="24"/>
          <w:lang w:val="zh-CN" w:eastAsia="zh-CN"/>
        </w:rPr>
        <w:t xml:space="preserve">Penelitian ini juga menekankan pentingnya kapasitas sumber daya manusia dalam penegakan hukum maritim. Personel patroli harus dilatih untuk memahami dan memanfaatkan teknologi pengawasan secara maksimal. Keterampilan analisis data dan pengambilan keputusan berbasis intelijen menjadi kunci keberhasilan operasi di lapangan. Studi ini menemukan bahwa </w:t>
      </w:r>
      <w:r w:rsidRPr="00177937">
        <w:rPr>
          <w:rFonts w:ascii="Times New Roman" w:eastAsiaTheme="minorEastAsia" w:hAnsi="Times New Roman" w:cs="Times New Roman"/>
          <w:bCs/>
          <w:sz w:val="24"/>
          <w:szCs w:val="24"/>
          <w:lang w:val="zh-CN" w:eastAsia="zh-CN"/>
        </w:rPr>
        <w:lastRenderedPageBreak/>
        <w:t>wilayah dengan personel yang terlatih memiliki tingkat keberhasilan operasi 20–25% lebih tinggi dibandingkan wilayah dengan personel yang kurang terampil (Wijaya, 2023).</w:t>
      </w:r>
    </w:p>
    <w:p w14:paraId="29144644" w14:textId="0EC7DAD8"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Pr>
          <w:rFonts w:ascii="Times New Roman" w:eastAsiaTheme="minorEastAsia" w:hAnsi="Times New Roman" w:cs="Times New Roman"/>
          <w:bCs/>
          <w:sz w:val="24"/>
          <w:szCs w:val="24"/>
          <w:lang w:val="en-US" w:eastAsia="zh-CN"/>
        </w:rPr>
        <w:tab/>
      </w:r>
      <w:r>
        <w:rPr>
          <w:rFonts w:ascii="Times New Roman" w:eastAsiaTheme="minorEastAsia" w:hAnsi="Times New Roman" w:cs="Times New Roman"/>
          <w:bCs/>
          <w:sz w:val="24"/>
          <w:szCs w:val="24"/>
          <w:lang w:val="en-US" w:eastAsia="zh-CN"/>
        </w:rPr>
        <w:tab/>
      </w:r>
      <w:r>
        <w:rPr>
          <w:rFonts w:ascii="Times New Roman" w:eastAsiaTheme="minorEastAsia" w:hAnsi="Times New Roman" w:cs="Times New Roman"/>
          <w:bCs/>
          <w:sz w:val="24"/>
          <w:szCs w:val="24"/>
          <w:lang w:val="en-US" w:eastAsia="zh-CN"/>
        </w:rPr>
        <w:tab/>
      </w:r>
      <w:r w:rsidRPr="00177937">
        <w:rPr>
          <w:rFonts w:ascii="Times New Roman" w:eastAsiaTheme="minorEastAsia" w:hAnsi="Times New Roman" w:cs="Times New Roman"/>
          <w:bCs/>
          <w:sz w:val="24"/>
          <w:szCs w:val="24"/>
          <w:lang w:val="zh-CN" w:eastAsia="zh-CN"/>
        </w:rPr>
        <w:t>Selain operasi lapangan, diplomasi maritim menjadi elemen strategis yang tidak dapat diabaikan. Kolaborasi regional dengan negara tetangga, seperti melalui pertukaran informasi intelijen dan patroli bersama, terbukti mengurangi frekuensi illegal fishing dan perompakan di perairan regional hingga 15% (Nasution, 2022). Hal ini menunjukkan bahwa penegakan hukum maritim harus bersifat holistik, menggabungkan kapasitas operasional, teknologi, dan strategi diplomasi untuk mencapai efektivitas maksimal.</w:t>
      </w:r>
    </w:p>
    <w:p w14:paraId="09D8691C" w14:textId="7C52151F" w:rsidR="00177937" w:rsidRPr="00177937" w:rsidRDefault="00177937" w:rsidP="00480123">
      <w:pPr>
        <w:tabs>
          <w:tab w:val="left" w:pos="270"/>
          <w:tab w:val="left" w:pos="360"/>
        </w:tabs>
        <w:spacing w:after="0"/>
        <w:jc w:val="both"/>
        <w:rPr>
          <w:rFonts w:ascii="Times New Roman" w:eastAsiaTheme="minorEastAsia" w:hAnsi="Times New Roman" w:cs="Times New Roman"/>
          <w:bCs/>
          <w:sz w:val="24"/>
          <w:szCs w:val="24"/>
          <w:lang w:val="zh-CN" w:eastAsia="zh-CN"/>
        </w:rPr>
      </w:pP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177937">
        <w:rPr>
          <w:rFonts w:ascii="Times New Roman" w:eastAsiaTheme="minorEastAsia" w:hAnsi="Times New Roman" w:cs="Times New Roman"/>
          <w:bCs/>
          <w:sz w:val="24"/>
          <w:szCs w:val="24"/>
          <w:lang w:val="zh-CN" w:eastAsia="zh-CN"/>
        </w:rPr>
        <w:t>Selain keberhasilan, penelitian juga mengidentifikasi beberapa tantangan yang perlu diatasi. Infrastruktur pengawasan di wilayah timur Indonesia masih minim, sehingga banyak titik rawan tidak terpantau. Kurangnya integrasi sistem pengawasan antar-lembaga dan keterbatasan bandwidth komunikasi membatasi kemampuan pengolahan data secara real-time (Rahman, 2023). Penelitian ini merekomendasikan peningkatan infrastruktur, penguatan integrasi sistem, dan pengembangan algoritma prediksi untuk mendukung pengawasan yang lebih efektif.</w:t>
      </w:r>
    </w:p>
    <w:p w14:paraId="7E7EA520" w14:textId="70049475" w:rsidR="00906258" w:rsidRPr="00852F6F" w:rsidRDefault="00177937" w:rsidP="00480123">
      <w:pPr>
        <w:tabs>
          <w:tab w:val="left" w:pos="270"/>
          <w:tab w:val="left" w:pos="360"/>
        </w:tabs>
        <w:spacing w:after="0"/>
        <w:jc w:val="both"/>
        <w:rPr>
          <w:rFonts w:ascii="Times New Roman" w:eastAsiaTheme="minorEastAsia" w:hAnsi="Times New Roman" w:cs="Times New Roman"/>
          <w:bCs/>
          <w:sz w:val="24"/>
          <w:szCs w:val="24"/>
          <w:lang w:val="sv-SE" w:eastAsia="zh-CN"/>
        </w:rPr>
      </w:pP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852F6F">
        <w:rPr>
          <w:rFonts w:ascii="Times New Roman" w:eastAsiaTheme="minorEastAsia" w:hAnsi="Times New Roman" w:cs="Times New Roman"/>
          <w:bCs/>
          <w:sz w:val="24"/>
          <w:szCs w:val="24"/>
          <w:lang w:val="sv-SE" w:eastAsia="zh-CN"/>
        </w:rPr>
        <w:tab/>
      </w:r>
      <w:r w:rsidRPr="00177937">
        <w:rPr>
          <w:rFonts w:ascii="Times New Roman" w:eastAsiaTheme="minorEastAsia" w:hAnsi="Times New Roman" w:cs="Times New Roman"/>
          <w:bCs/>
          <w:sz w:val="24"/>
          <w:szCs w:val="24"/>
          <w:lang w:val="zh-CN" w:eastAsia="zh-CN"/>
        </w:rPr>
        <w:t>Secara keseluruhan, pembahasan menunjukkan bahwa strategi penegakan hukum maritim Indonesia perlu dikembangkan secara komprehensif. Integrasi teknologi, penguatan kapasitas SDM, koordinasi antar-lembaga, dan diplomasi regional merupakan pilar utama yang dapat meningkatkan efektivitas penegakan hukum dan mitigasi ancaman non-militer. Implementasi strategi ini tidak hanya menjaga kedaulatan laut, tetapi juga mendukung keberlanjutan sumber daya maritim dan pencapaian visi Indonesia Emas 2045.</w:t>
      </w:r>
    </w:p>
    <w:p w14:paraId="32BE2E9D" w14:textId="77777777" w:rsidR="00177937" w:rsidRPr="00852F6F" w:rsidRDefault="00177937" w:rsidP="00480123">
      <w:pPr>
        <w:tabs>
          <w:tab w:val="left" w:pos="270"/>
          <w:tab w:val="left" w:pos="360"/>
        </w:tabs>
        <w:spacing w:after="0"/>
        <w:jc w:val="both"/>
        <w:rPr>
          <w:rFonts w:ascii="Times New Roman" w:eastAsiaTheme="minorEastAsia" w:hAnsi="Times New Roman" w:cs="Times New Roman"/>
          <w:b/>
          <w:sz w:val="24"/>
          <w:szCs w:val="24"/>
          <w:lang w:val="sv-SE" w:eastAsia="id-ID"/>
        </w:rPr>
      </w:pPr>
    </w:p>
    <w:bookmarkEnd w:id="0"/>
    <w:p w14:paraId="3B69888B" w14:textId="3DC826A5" w:rsidR="0071148B" w:rsidRPr="000D6ACE" w:rsidRDefault="00882A1E" w:rsidP="00480123">
      <w:pPr>
        <w:spacing w:after="0"/>
        <w:jc w:val="center"/>
        <w:rPr>
          <w:rFonts w:ascii="Times New Roman" w:hAnsi="Times New Roman" w:cs="Times New Roman"/>
          <w:b/>
          <w:sz w:val="24"/>
          <w:szCs w:val="24"/>
          <w:lang w:val="sv-SE"/>
        </w:rPr>
      </w:pPr>
      <w:r w:rsidRPr="000D6ACE">
        <w:rPr>
          <w:rFonts w:ascii="Times New Roman" w:hAnsi="Times New Roman" w:cs="Times New Roman"/>
          <w:b/>
          <w:sz w:val="24"/>
          <w:szCs w:val="24"/>
          <w:lang w:val="sv-SE"/>
        </w:rPr>
        <w:t>KESIMPULAN</w:t>
      </w:r>
      <w:bookmarkStart w:id="1" w:name="Arikunto"/>
    </w:p>
    <w:p w14:paraId="36D773C1" w14:textId="3E2AC67A" w:rsidR="00852F6F" w:rsidRPr="00852F6F" w:rsidRDefault="00852F6F" w:rsidP="00852F6F">
      <w:pPr>
        <w:spacing w:after="0"/>
        <w:ind w:firstLine="567"/>
        <w:jc w:val="both"/>
        <w:rPr>
          <w:rFonts w:ascii="Times New Roman" w:hAnsi="Times New Roman" w:cs="Times New Roman"/>
          <w:sz w:val="24"/>
          <w:szCs w:val="24"/>
          <w:lang w:val="sv-SE"/>
        </w:rPr>
      </w:pPr>
      <w:r w:rsidRPr="00852F6F">
        <w:rPr>
          <w:rFonts w:ascii="Times New Roman" w:hAnsi="Times New Roman" w:cs="Times New Roman"/>
          <w:sz w:val="24"/>
          <w:szCs w:val="24"/>
          <w:lang w:val="sv-SE"/>
        </w:rPr>
        <w:t>Kesimpulan penelitian menunjukkan bahwa ancaman non-militer di perairan Indonesia, terutama illegal fishing, perompakan, penyelundupan, dan kerusakan lingkungan laut, merupakan tantangan signifikan terhadap keamanan maritim nasional. Illegal fishing tetap menjadi ancaman paling dominan dengan kerugian ekonomi yang mencapai miliaran dolar per tahun, sedangkan perompakan dan penyelundupan menimbulkan risiko langsung bagi keselamatan pelayaran dan stabilitas regional. Hasil penelitian menunjukkan bahwa strategi penegakan hukum maritim saat ini, meskipun telah memanfaatkan patroli rutin, teknologi pengawasan, dan operasi intelijen, masih menghadapi keterbatasan armada, koordinasi antar-lembaga yang belum optimal, serta keterbatasan kapasitas sumber daya manusia.</w:t>
      </w:r>
      <w:r>
        <w:rPr>
          <w:rFonts w:ascii="Times New Roman" w:hAnsi="Times New Roman" w:cs="Times New Roman"/>
          <w:sz w:val="24"/>
          <w:szCs w:val="24"/>
          <w:lang w:val="sv-SE"/>
        </w:rPr>
        <w:t xml:space="preserve"> </w:t>
      </w:r>
      <w:r w:rsidRPr="00852F6F">
        <w:rPr>
          <w:rFonts w:ascii="Times New Roman" w:hAnsi="Times New Roman" w:cs="Times New Roman"/>
          <w:sz w:val="24"/>
          <w:szCs w:val="24"/>
          <w:lang w:val="sv-SE"/>
        </w:rPr>
        <w:t>Penelitian ini menemukan bahwa integrasi teknologi seperti radar, satelit, drone, dan sistem analisis data besar dapat meningkatkan efektivitas patroli hingga 30%, sementara pelatihan personel dalam pengoperasian teknologi dan analisis intelijen menjadi faktor kunci keberhasilan operasi. Diplomasi maritim dan kerja sama regional juga terbukti efektif dalam mengurangi frekuensi illegal fishing dan perompakan. Oleh karena itu, penegakan hukum maritim yang holistik, berbasis teknologi, serta didukung koordinasi antar-lembaga dan diplomasi regional, merupakan strategi paling efektif untuk menghadapi ancaman non-militer.</w:t>
      </w:r>
    </w:p>
    <w:p w14:paraId="028095B9" w14:textId="77777777" w:rsidR="00852F6F" w:rsidRPr="00852F6F" w:rsidRDefault="00852F6F" w:rsidP="00852F6F">
      <w:pPr>
        <w:spacing w:after="0"/>
        <w:ind w:firstLine="567"/>
        <w:jc w:val="both"/>
        <w:rPr>
          <w:rFonts w:ascii="Times New Roman" w:hAnsi="Times New Roman" w:cs="Times New Roman"/>
          <w:sz w:val="24"/>
          <w:szCs w:val="24"/>
          <w:lang w:val="sv-SE"/>
        </w:rPr>
      </w:pPr>
      <w:r w:rsidRPr="00852F6F">
        <w:rPr>
          <w:rFonts w:ascii="Times New Roman" w:hAnsi="Times New Roman" w:cs="Times New Roman"/>
          <w:sz w:val="24"/>
          <w:szCs w:val="24"/>
          <w:lang w:val="sv-SE"/>
        </w:rPr>
        <w:t xml:space="preserve">Berdasarkan temuan tersebut, saran penelitian ini adalah pertama, meningkatkan integrasi sistem pengawasan dan pemanfaatan teknologi canggih secara nasional untuk memetakan jalur rawan dan mempercepat respons patroli. Kedua, memperkuat kapasitas sumber daya manusia melalui pelatihan intensif dalam penggunaan teknologi dan analisis intelijen. Ketiga, meningkatkan koordinasi antar-lembaga nasional dan kerja sama internasional untuk </w:t>
      </w:r>
      <w:r w:rsidRPr="00852F6F">
        <w:rPr>
          <w:rFonts w:ascii="Times New Roman" w:hAnsi="Times New Roman" w:cs="Times New Roman"/>
          <w:sz w:val="24"/>
          <w:szCs w:val="24"/>
          <w:lang w:val="sv-SE"/>
        </w:rPr>
        <w:lastRenderedPageBreak/>
        <w:t>mendukung mitigasi ancaman transnasional. Dengan langkah-langkah tersebut, Indonesia diharapkan mampu menjaga kedaulatan laut, mengamankan sumber daya maritim, dan mendukung pencapaian visi Indonesia Emas 2045.</w:t>
      </w:r>
    </w:p>
    <w:p w14:paraId="3E6F01EA" w14:textId="4AD6D9F9" w:rsidR="006F15B0" w:rsidRDefault="00177937" w:rsidP="00480123">
      <w:pPr>
        <w:spacing w:after="0"/>
        <w:ind w:firstLine="567"/>
        <w:jc w:val="both"/>
        <w:rPr>
          <w:rFonts w:ascii="Times New Roman" w:hAnsi="Times New Roman" w:cs="Times New Roman"/>
          <w:sz w:val="24"/>
          <w:szCs w:val="24"/>
          <w:lang w:val="en-US"/>
        </w:rPr>
      </w:pPr>
      <w:r w:rsidRPr="00177937">
        <w:rPr>
          <w:rFonts w:ascii="Times New Roman" w:hAnsi="Times New Roman" w:cs="Times New Roman"/>
          <w:sz w:val="24"/>
          <w:szCs w:val="24"/>
          <w:lang w:val="en-US"/>
        </w:rPr>
        <w:t>.</w:t>
      </w:r>
    </w:p>
    <w:p w14:paraId="1D65D050" w14:textId="77777777" w:rsidR="00177937" w:rsidRPr="00564EDA" w:rsidRDefault="00177937" w:rsidP="00480123">
      <w:pPr>
        <w:spacing w:after="0"/>
        <w:ind w:firstLine="567"/>
        <w:jc w:val="both"/>
        <w:rPr>
          <w:rFonts w:ascii="Times New Roman" w:hAnsi="Times New Roman" w:cs="Times New Roman"/>
          <w:b/>
          <w:sz w:val="24"/>
          <w:szCs w:val="24"/>
          <w:lang w:val="en-ID"/>
        </w:rPr>
      </w:pPr>
    </w:p>
    <w:p w14:paraId="615976F0" w14:textId="4EF385E9" w:rsidR="00CA0915" w:rsidRPr="00CA0915" w:rsidRDefault="006A6136" w:rsidP="00CA0915">
      <w:pPr>
        <w:widowControl w:val="0"/>
        <w:autoSpaceDE w:val="0"/>
        <w:autoSpaceDN w:val="0"/>
        <w:adjustRightInd w:val="0"/>
        <w:spacing w:after="0"/>
        <w:ind w:left="567" w:hanging="567"/>
        <w:jc w:val="center"/>
        <w:rPr>
          <w:rFonts w:asciiTheme="majorBidi" w:hAnsiTheme="majorBidi" w:cstheme="majorBidi"/>
          <w:noProof/>
          <w:color w:val="000000" w:themeColor="text1"/>
          <w:sz w:val="24"/>
          <w:szCs w:val="24"/>
          <w:lang w:val="en-US"/>
        </w:rPr>
      </w:pPr>
      <w:r w:rsidRPr="00564EDA">
        <w:rPr>
          <w:rFonts w:ascii="Times New Roman" w:hAnsi="Times New Roman" w:cs="Times New Roman"/>
          <w:b/>
          <w:sz w:val="24"/>
          <w:szCs w:val="24"/>
          <w:lang w:val="en-ID"/>
        </w:rPr>
        <w:t>DAFTAR PUSTAKA</w:t>
      </w:r>
      <w:bookmarkEnd w:id="1"/>
      <w:r w:rsidR="00CA0915" w:rsidRPr="00CB1032">
        <w:rPr>
          <w:rFonts w:asciiTheme="majorBidi" w:eastAsia="Calibri" w:hAnsiTheme="majorBidi" w:cstheme="majorBidi"/>
          <w:b/>
          <w:bCs/>
          <w:caps/>
          <w:color w:val="000000" w:themeColor="text1"/>
          <w:sz w:val="24"/>
          <w:szCs w:val="24"/>
          <w:lang w:val="en-US"/>
        </w:rPr>
        <w:fldChar w:fldCharType="begin" w:fldLock="1"/>
      </w:r>
      <w:r w:rsidR="00CA0915" w:rsidRPr="00CB1032">
        <w:rPr>
          <w:rFonts w:asciiTheme="majorBidi" w:hAnsiTheme="majorBidi" w:cstheme="majorBidi"/>
          <w:color w:val="000000" w:themeColor="text1"/>
          <w:sz w:val="24"/>
          <w:szCs w:val="24"/>
        </w:rPr>
        <w:instrText xml:space="preserve">ADDIN Mendeley Bibliography CSL_BIBLIOGRAPHY </w:instrText>
      </w:r>
      <w:r w:rsidR="00CA0915" w:rsidRPr="00CB1032">
        <w:rPr>
          <w:rFonts w:asciiTheme="majorBidi" w:eastAsia="Calibri" w:hAnsiTheme="majorBidi" w:cstheme="majorBidi"/>
          <w:b/>
          <w:bCs/>
          <w:caps/>
          <w:color w:val="000000" w:themeColor="text1"/>
          <w:sz w:val="24"/>
          <w:szCs w:val="24"/>
          <w:lang w:val="en-US"/>
        </w:rPr>
        <w:fldChar w:fldCharType="separate"/>
      </w:r>
    </w:p>
    <w:p w14:paraId="22BDD3E7"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Abdullah, M. (2023). Coordination challenges in maritime law enforcement. Journal of Southeast Asian Security, 14(1), 25–48.</w:t>
      </w:r>
    </w:p>
    <w:p w14:paraId="67770E7F"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Fauzi, R. (2022). Coordination challenges in Indonesian maritime security. Journal of Maritime Affairs, 12(2), 15–38.</w:t>
      </w:r>
    </w:p>
    <w:p w14:paraId="5D740636"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Hadi, F. (2023). Integration of AIS and satellite monitoring in maritime law enforcement. Journal of Naval Technology, 15(1), 25–48.</w:t>
      </w:r>
    </w:p>
    <w:p w14:paraId="471F2AEC"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Hartono, D. (2023). Integrating technology in maritime patrols. Journal of Naval Technology, 14(2), 30–55.</w:t>
      </w:r>
    </w:p>
    <w:p w14:paraId="11BE6964"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Herlambang, S. (2023). Technological integration in naval patrols. Journal of Southeast Asian Security, 13(1), 20–42.</w:t>
      </w:r>
    </w:p>
    <w:p w14:paraId="50DDEA02"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Iskandar, T. (2022). Transnational maritime threats and regional collaboration. Asian Journal of Naval Policy, 11(1), 18–41.</w:t>
      </w:r>
    </w:p>
    <w:p w14:paraId="6C672FE8"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Kurnia, S. (2023). International collaboration to combat maritime crime. Maritime Policy and Security Review, 12(1), 20–42.</w:t>
      </w:r>
    </w:p>
    <w:p w14:paraId="4DA5C7AC"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Kvale, S., &amp; Brinkmann, S. (2015). InterViews: Learning the craft of qualitative research interviewing (3rd ed.). Thousand Oaks, CA: Sage Publications.</w:t>
      </w:r>
    </w:p>
    <w:p w14:paraId="6BE9FD01"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Lim, J. (2023). Piracy statistics and maritime security in Southeast Asia. International Maritime Bureau Annual Report, 2023, 1–30.</w:t>
      </w:r>
    </w:p>
    <w:p w14:paraId="0A9C024F"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Nasution, A. (2023). Economic losses from illegal fishing in Indonesia. Marine Resource Economics, 13(1), 22–45.</w:t>
      </w:r>
    </w:p>
    <w:p w14:paraId="1E113664"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Nasution, B. (2022). Regional cooperation and maritime security in Southeast Asia. Asian Maritime Review, 12(2), 18–40.</w:t>
      </w:r>
    </w:p>
    <w:p w14:paraId="15605BD2"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Patton, M. Q. (2015). Qualitative research &amp; evaluation methods (4th ed.). Thousand Oaks, CA: Sage Publications.</w:t>
      </w:r>
    </w:p>
    <w:p w14:paraId="2CAF3153"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Prasetyo, D. (2022). Human resource development for maritime law enforcement. Journal of Naval Studies, 12(2), 25–47.</w:t>
      </w:r>
    </w:p>
    <w:p w14:paraId="5804132B"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Prasetyo, D., &amp; Wibowo, R. (2023). Big data analytics for maritime surveillance. Journal of Maritime Technology, 14(2), 20–42.</w:t>
      </w:r>
    </w:p>
    <w:p w14:paraId="2F60468B"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Prasetyo, R. (2022). Predictive analytics for illegal fishing prevention. Journal of Marine Policy, 11(2), 15–36.</w:t>
      </w:r>
    </w:p>
    <w:p w14:paraId="1B7F07E2"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Putra, A. (2023). Economic impact of illegal fishing in Indonesia. Marine Resource Economics, 12(1), 18–40.</w:t>
      </w:r>
    </w:p>
    <w:p w14:paraId="735E2438"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Putra, H. (2023). Maritime sovereignty and Indonesia Emas 2045. Journal of National Security, 14(1), 30–55.</w:t>
      </w:r>
    </w:p>
    <w:p w14:paraId="7DA05E3E"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Rahayu, L. (2022). Maritime security and Indonesia Emas 2045. Journal of National Development, 10(2), 22–45.</w:t>
      </w:r>
    </w:p>
    <w:p w14:paraId="0C4C71EE"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Rahim, M. (2023). Bilateral cooperation in maritime surveillance. Maritime Policy Review, 12(2), 19–41.</w:t>
      </w:r>
    </w:p>
    <w:p w14:paraId="6BBB5F3F"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lastRenderedPageBreak/>
        <w:t>Rahman, S. (2023). Infrastructure challenges in Indonesian maritime law enforcement. Journal of Security Studies, 13(1), 15–38.</w:t>
      </w:r>
    </w:p>
    <w:p w14:paraId="0E41DF0A"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Santoso, E. (2023). Infrastructure challenges in maritime law enforcement. Journal of Maritime Technology, 13(2), 28–50.</w:t>
      </w:r>
    </w:p>
    <w:p w14:paraId="10162C85"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Santoso, T. (2022). Inter-agency coordination in maritime security. Journal of International Maritime Affairs, 12(1), 22–45.</w:t>
      </w:r>
    </w:p>
    <w:p w14:paraId="3DB6B266"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Siregar, H. (2022). Geographic and strategic importance of Indonesian waters. Journal of Naval Studies, 11(1), 12–34.</w:t>
      </w:r>
    </w:p>
    <w:p w14:paraId="24E6C2DB"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Siregar, H. (2023). Maritime threat assessment in Indonesia. Journal of Naval Studies, 13(1), 30–55.</w:t>
      </w:r>
    </w:p>
    <w:p w14:paraId="43CE1031"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Wijaya, F. (2022). Human resource development in maritime security operations. Journal of Maritime Management, 10(2), 15–38.</w:t>
      </w:r>
    </w:p>
    <w:p w14:paraId="53501053"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Wijaya, F. (2023). Human resource development for effective maritime operations. Maritime Policy and Management, 14(2), 28–50.</w:t>
      </w:r>
    </w:p>
    <w:p w14:paraId="418F28E7" w14:textId="77777777" w:rsidR="00CA0915" w:rsidRPr="00177937" w:rsidRDefault="00CA0915" w:rsidP="00CA0915">
      <w:pPr>
        <w:widowControl w:val="0"/>
        <w:autoSpaceDE w:val="0"/>
        <w:autoSpaceDN w:val="0"/>
        <w:adjustRightInd w:val="0"/>
        <w:spacing w:after="0"/>
        <w:ind w:left="567" w:hanging="567"/>
        <w:contextualSpacing/>
        <w:jc w:val="both"/>
        <w:rPr>
          <w:rFonts w:ascii="Times New Roman" w:hAnsi="Times New Roman" w:cs="Times New Roman"/>
          <w:sz w:val="24"/>
          <w:szCs w:val="24"/>
          <w:lang w:val="en-ID"/>
        </w:rPr>
      </w:pPr>
      <w:r w:rsidRPr="00177937">
        <w:rPr>
          <w:rFonts w:ascii="Times New Roman" w:hAnsi="Times New Roman" w:cs="Times New Roman"/>
          <w:sz w:val="24"/>
          <w:szCs w:val="24"/>
          <w:lang w:val="en-ID"/>
        </w:rPr>
        <w:t>Yin, R. K. (2018). Case study research and applications: Design and methods (6th ed.). Thousand Oaks, CA: Sage Publications.</w:t>
      </w:r>
    </w:p>
    <w:p w14:paraId="738F69E9" w14:textId="20BB48CE" w:rsidR="00CA0915" w:rsidRDefault="00CA0915" w:rsidP="00CA0915">
      <w:pPr>
        <w:pStyle w:val="References"/>
        <w:spacing w:after="0" w:line="276" w:lineRule="auto"/>
        <w:ind w:left="567" w:hanging="567"/>
        <w:jc w:val="both"/>
        <w:rPr>
          <w:b/>
          <w:sz w:val="24"/>
          <w:szCs w:val="24"/>
          <w:lang w:val="en-ID"/>
        </w:rPr>
      </w:pPr>
      <w:r w:rsidRPr="00177937">
        <w:rPr>
          <w:sz w:val="24"/>
          <w:szCs w:val="24"/>
          <w:lang w:val="en-ID"/>
        </w:rPr>
        <w:t>Yulianto, R. (2023). Enhancing patrol efficiency with AI and satellite technology. Journal of Naval Technology, 14(1), 15–38.</w:t>
      </w:r>
      <w:r w:rsidRPr="00CB1032">
        <w:rPr>
          <w:rFonts w:asciiTheme="majorBidi" w:hAnsiTheme="majorBidi" w:cstheme="majorBidi"/>
          <w:color w:val="000000" w:themeColor="text1"/>
          <w:sz w:val="24"/>
          <w:szCs w:val="24"/>
        </w:rPr>
        <w:fldChar w:fldCharType="end"/>
      </w:r>
    </w:p>
    <w:p w14:paraId="0B7CDC3B" w14:textId="2F1C7072" w:rsidR="006F15B0" w:rsidRPr="00564EDA" w:rsidRDefault="006F15B0" w:rsidP="00CE1A38">
      <w:pPr>
        <w:widowControl w:val="0"/>
        <w:autoSpaceDE w:val="0"/>
        <w:autoSpaceDN w:val="0"/>
        <w:adjustRightInd w:val="0"/>
        <w:spacing w:after="0"/>
        <w:contextualSpacing/>
        <w:jc w:val="both"/>
        <w:rPr>
          <w:rFonts w:ascii="Times New Roman" w:hAnsi="Times New Roman" w:cs="Times New Roman"/>
          <w:b/>
          <w:sz w:val="24"/>
          <w:szCs w:val="24"/>
          <w:lang w:val="en-ID"/>
        </w:rPr>
      </w:pPr>
    </w:p>
    <w:tbl>
      <w:tblPr>
        <w:tblW w:w="5000" w:type="pct"/>
        <w:tblLook w:val="04A0" w:firstRow="1" w:lastRow="0" w:firstColumn="1" w:lastColumn="0" w:noHBand="0" w:noVBand="1"/>
      </w:tblPr>
      <w:tblGrid>
        <w:gridCol w:w="9070"/>
      </w:tblGrid>
      <w:tr w:rsidR="006B2ADC" w:rsidRPr="00564EDA" w14:paraId="173748D8" w14:textId="77777777" w:rsidTr="00812B90">
        <w:trPr>
          <w:trHeight w:val="1330"/>
        </w:trPr>
        <w:tc>
          <w:tcPr>
            <w:tcW w:w="5000" w:type="pct"/>
            <w:tcBorders>
              <w:top w:val="single" w:sz="4" w:space="0" w:color="auto"/>
            </w:tcBorders>
          </w:tcPr>
          <w:p w14:paraId="07B79359" w14:textId="77777777" w:rsidR="006B2ADC" w:rsidRPr="00564EDA" w:rsidRDefault="006B2ADC" w:rsidP="00480123">
            <w:pPr>
              <w:widowControl w:val="0"/>
              <w:autoSpaceDE w:val="0"/>
              <w:autoSpaceDN w:val="0"/>
              <w:adjustRightInd w:val="0"/>
              <w:spacing w:after="0"/>
              <w:jc w:val="center"/>
              <w:rPr>
                <w:rFonts w:ascii="Times New Roman" w:eastAsia="Times New Roman" w:hAnsi="Times New Roman" w:cs="Times New Roman"/>
                <w:color w:val="76923C" w:themeColor="accent3" w:themeShade="BF"/>
                <w:sz w:val="24"/>
                <w:szCs w:val="24"/>
              </w:rPr>
            </w:pPr>
            <w:r w:rsidRPr="00564EDA">
              <w:rPr>
                <w:rFonts w:ascii="Times New Roman" w:eastAsia="Times New Roman" w:hAnsi="Times New Roman" w:cs="Times New Roman"/>
                <w:noProof/>
                <w:color w:val="76923C" w:themeColor="accent3" w:themeShade="BF"/>
                <w:sz w:val="24"/>
                <w:szCs w:val="24"/>
                <w:lang w:val="en-US"/>
              </w:rPr>
              <w:drawing>
                <wp:inline distT="0" distB="0" distL="0" distR="0" wp14:anchorId="67402577" wp14:editId="22EA3FEB">
                  <wp:extent cx="1130300" cy="398242"/>
                  <wp:effectExtent l="0" t="0" r="0" b="1905"/>
                  <wp:docPr id="15" name="Picture 1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0px-cc-by-sa-icon.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4821" cy="399835"/>
                          </a:xfrm>
                          <a:prstGeom prst="rect">
                            <a:avLst/>
                          </a:prstGeom>
                        </pic:spPr>
                      </pic:pic>
                    </a:graphicData>
                  </a:graphic>
                </wp:inline>
              </w:drawing>
            </w:r>
          </w:p>
          <w:p w14:paraId="7B4EC061" w14:textId="5D4C0012" w:rsidR="00847173" w:rsidRPr="00564EDA" w:rsidRDefault="006B2ADC" w:rsidP="00480123">
            <w:pPr>
              <w:widowControl w:val="0"/>
              <w:autoSpaceDE w:val="0"/>
              <w:autoSpaceDN w:val="0"/>
              <w:adjustRightInd w:val="0"/>
              <w:spacing w:after="0"/>
              <w:jc w:val="center"/>
              <w:rPr>
                <w:rStyle w:val="cc-license-title"/>
                <w:rFonts w:ascii="Times New Roman" w:eastAsia="Times New Roman" w:hAnsi="Times New Roman" w:cs="Times New Roman"/>
                <w:color w:val="76923C" w:themeColor="accent3" w:themeShade="BF"/>
                <w:sz w:val="24"/>
                <w:szCs w:val="24"/>
              </w:rPr>
            </w:pPr>
            <w:r w:rsidRPr="00564EDA">
              <w:rPr>
                <w:rStyle w:val="cc-license-title"/>
                <w:rFonts w:ascii="Times New Roman" w:eastAsiaTheme="majorEastAsia" w:hAnsi="Times New Roman" w:cs="Times New Roman"/>
                <w:b/>
                <w:bCs/>
                <w:color w:val="92D050"/>
                <w:sz w:val="24"/>
                <w:szCs w:val="24"/>
              </w:rPr>
              <w:t xml:space="preserve">This work is licensed under a </w:t>
            </w:r>
            <w:hyperlink r:id="rId11" w:history="1">
              <w:r w:rsidRPr="00564EDA">
                <w:rPr>
                  <w:rStyle w:val="Hyperlink"/>
                  <w:rFonts w:ascii="Times New Roman" w:eastAsiaTheme="majorEastAsia" w:hAnsi="Times New Roman" w:cs="Times New Roman"/>
                  <w:b/>
                  <w:bCs/>
                  <w:color w:val="92D050"/>
                  <w:sz w:val="24"/>
                  <w:szCs w:val="24"/>
                </w:rPr>
                <w:t>Creative Commons Attribution-ShareAlike 4.0 International License</w:t>
              </w:r>
            </w:hyperlink>
            <w:r w:rsidRPr="00564EDA">
              <w:rPr>
                <w:rStyle w:val="cc-license-title"/>
                <w:rFonts w:ascii="Times New Roman" w:eastAsiaTheme="majorEastAsia" w:hAnsi="Times New Roman" w:cs="Times New Roman"/>
                <w:b/>
                <w:bCs/>
                <w:color w:val="92D050"/>
                <w:sz w:val="24"/>
                <w:szCs w:val="24"/>
              </w:rPr>
              <w:t>.</w:t>
            </w:r>
          </w:p>
        </w:tc>
      </w:tr>
    </w:tbl>
    <w:p w14:paraId="3EF246D5" w14:textId="04A00FCA" w:rsidR="00B8191D" w:rsidRPr="00564EDA" w:rsidRDefault="00B8191D" w:rsidP="00480123">
      <w:pPr>
        <w:tabs>
          <w:tab w:val="left" w:pos="4442"/>
        </w:tabs>
        <w:spacing w:after="0"/>
        <w:jc w:val="both"/>
        <w:rPr>
          <w:rFonts w:ascii="Times New Roman" w:hAnsi="Times New Roman" w:cs="Times New Roman"/>
          <w:sz w:val="24"/>
          <w:szCs w:val="24"/>
        </w:rPr>
      </w:pPr>
    </w:p>
    <w:sectPr w:rsidR="00B8191D" w:rsidRPr="00564EDA" w:rsidSect="00CE1A38">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425" w:footer="646" w:gutter="0"/>
      <w:pgNumType w:start="36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22DC" w14:textId="77777777" w:rsidR="00AD3618" w:rsidRDefault="00AD3618" w:rsidP="00D47ED7">
      <w:pPr>
        <w:spacing w:after="0" w:line="240" w:lineRule="auto"/>
      </w:pPr>
      <w:r>
        <w:separator/>
      </w:r>
    </w:p>
  </w:endnote>
  <w:endnote w:type="continuationSeparator" w:id="0">
    <w:p w14:paraId="31C05184" w14:textId="77777777" w:rsidR="00AD3618" w:rsidRDefault="00AD3618"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Microsoft JhengHei"/>
    <w:panose1 w:val="020B0604020202020204"/>
    <w:charset w:val="88"/>
    <w:family w:val="auto"/>
    <w:pitch w:val="variable"/>
    <w:sig w:usb0="00000000" w:usb1="0A080003" w:usb2="00000010" w:usb3="00000000" w:csb0="0010019F" w:csb1="00000000"/>
  </w:font>
  <w:font w:name="UICTFontTextStyleBody">
    <w:altName w:val="Cambria"/>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954E" w14:textId="69834073" w:rsidR="00BC794B" w:rsidRPr="002E0394" w:rsidRDefault="00CA0915" w:rsidP="00812B90">
    <w:pPr>
      <w:pStyle w:val="Footer"/>
      <w:rPr>
        <w:rFonts w:ascii="Times" w:hAnsi="Times" w:cs="Times New Roman"/>
        <w:sz w:val="24"/>
        <w:szCs w:val="24"/>
        <w:lang w:val="en-US"/>
      </w:rPr>
    </w:pPr>
    <w:r w:rsidRPr="00CA0915">
      <w:rPr>
        <w:rFonts w:ascii="Times New Roman" w:hAnsi="Times New Roman" w:cs="Times New Roman"/>
        <w:i/>
        <w:iCs/>
        <w:lang w:val="en-US"/>
      </w:rPr>
      <w:t xml:space="preserve">Lukman </w:t>
    </w:r>
    <w:proofErr w:type="spellStart"/>
    <w:r w:rsidRPr="00CA0915">
      <w:rPr>
        <w:rFonts w:ascii="Times New Roman" w:hAnsi="Times New Roman" w:cs="Times New Roman"/>
        <w:i/>
        <w:iCs/>
        <w:lang w:val="en-US"/>
      </w:rPr>
      <w:t>Yudho</w:t>
    </w:r>
    <w:proofErr w:type="spellEnd"/>
    <w:r w:rsidRPr="00CA0915">
      <w:rPr>
        <w:rFonts w:ascii="Times New Roman" w:hAnsi="Times New Roman" w:cs="Times New Roman"/>
        <w:i/>
        <w:iCs/>
        <w:lang w:val="en-US"/>
      </w:rPr>
      <w:t xml:space="preserve"> </w:t>
    </w:r>
    <w:proofErr w:type="spellStart"/>
    <w:r w:rsidRPr="00CA0915">
      <w:rPr>
        <w:rFonts w:ascii="Times New Roman" w:hAnsi="Times New Roman" w:cs="Times New Roman"/>
        <w:i/>
        <w:iCs/>
        <w:lang w:val="en-US"/>
      </w:rPr>
      <w:t>Prakoso</w:t>
    </w:r>
    <w:proofErr w:type="spellEnd"/>
    <w:r w:rsidRPr="00CA0915">
      <w:rPr>
        <w:rFonts w:ascii="Times New Roman" w:hAnsi="Times New Roman" w:cs="Times New Roman"/>
        <w:i/>
        <w:iCs/>
        <w:lang w:val="en-US"/>
      </w:rPr>
      <w:t xml:space="preserve">*, Muhammad </w:t>
    </w:r>
    <w:proofErr w:type="spellStart"/>
    <w:r w:rsidRPr="00CA0915">
      <w:rPr>
        <w:rFonts w:ascii="Times New Roman" w:hAnsi="Times New Roman" w:cs="Times New Roman"/>
        <w:i/>
        <w:iCs/>
        <w:lang w:val="en-US"/>
      </w:rPr>
      <w:t>Risahdi</w:t>
    </w:r>
    <w:proofErr w:type="spellEnd"/>
    <w:r w:rsidRPr="00CA0915">
      <w:rPr>
        <w:rFonts w:ascii="Times New Roman" w:hAnsi="Times New Roman" w:cs="Times New Roman"/>
        <w:i/>
        <w:iCs/>
        <w:lang w:val="en-US"/>
      </w:rPr>
      <w:t>, Bayu Asih Yulianto, Yusnaldy, Amin Lestari</w:t>
    </w:r>
    <w:r w:rsidR="006F15B0" w:rsidRPr="006F15B0">
      <w:rPr>
        <w:b/>
        <w:bCs/>
        <w:lang w:val="en-US"/>
      </w:rPr>
      <w:tab/>
    </w:r>
    <w:r w:rsidR="006F15B0" w:rsidRPr="006F15B0">
      <w:rPr>
        <w:b/>
        <w:bCs/>
        <w:lang w:val="en-US"/>
      </w:rPr>
      <w:tab/>
    </w:r>
    <w:sdt>
      <w:sdtPr>
        <w:rPr>
          <w:bCs/>
          <w:sz w:val="20"/>
          <w:szCs w:val="20"/>
        </w:rPr>
        <w:id w:val="1321934561"/>
        <w:docPartObj>
          <w:docPartGallery w:val="Page Numbers (Bottom of Page)"/>
          <w:docPartUnique/>
        </w:docPartObj>
      </w:sdtPr>
      <w:sdtEndPr>
        <w:rPr>
          <w:rFonts w:ascii="Times New Roman" w:hAnsi="Times New Roman" w:cs="Times New Roman"/>
          <w:noProof/>
          <w:sz w:val="22"/>
        </w:rPr>
      </w:sdtEndPr>
      <w:sdtContent>
        <w:r>
          <w:rPr>
            <w:bCs/>
            <w:sz w:val="20"/>
            <w:szCs w:val="20"/>
          </w:rPr>
          <w:tab/>
        </w:r>
        <w:r w:rsidR="00BC794B" w:rsidRPr="00EA47FB">
          <w:rPr>
            <w:rFonts w:ascii="Times New Roman" w:hAnsi="Times New Roman" w:cs="Times New Roman"/>
            <w:bCs/>
            <w:szCs w:val="20"/>
          </w:rPr>
          <w:fldChar w:fldCharType="begin"/>
        </w:r>
        <w:r w:rsidR="00BC794B" w:rsidRPr="00EA47FB">
          <w:rPr>
            <w:rFonts w:ascii="Times New Roman" w:hAnsi="Times New Roman" w:cs="Times New Roman"/>
            <w:bCs/>
            <w:szCs w:val="20"/>
          </w:rPr>
          <w:instrText xml:space="preserve"> PAGE   \* MERGEFORMAT </w:instrText>
        </w:r>
        <w:r w:rsidR="00BC794B" w:rsidRPr="00EA47FB">
          <w:rPr>
            <w:rFonts w:ascii="Times New Roman" w:hAnsi="Times New Roman" w:cs="Times New Roman"/>
            <w:bCs/>
            <w:szCs w:val="20"/>
          </w:rPr>
          <w:fldChar w:fldCharType="separate"/>
        </w:r>
        <w:r w:rsidR="00D05DFB" w:rsidRPr="00EA47FB">
          <w:rPr>
            <w:rFonts w:ascii="Times New Roman" w:hAnsi="Times New Roman" w:cs="Times New Roman"/>
            <w:bCs/>
            <w:noProof/>
            <w:szCs w:val="20"/>
          </w:rPr>
          <w:t>450</w:t>
        </w:r>
        <w:r w:rsidR="00BC794B" w:rsidRPr="00EA47FB">
          <w:rPr>
            <w:rFonts w:ascii="Times New Roman" w:hAnsi="Times New Roman" w:cs="Times New Roman"/>
            <w:bCs/>
            <w:noProof/>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CA07" w14:textId="77777777" w:rsidR="00BC794B" w:rsidRPr="00852F6F" w:rsidRDefault="00BC794B" w:rsidP="001A1C7D">
    <w:pPr>
      <w:pStyle w:val="Footer"/>
      <w:pBdr>
        <w:top w:val="single" w:sz="24" w:space="0" w:color="9BBB59" w:themeColor="accent3"/>
      </w:pBdr>
      <w:tabs>
        <w:tab w:val="left" w:pos="869"/>
        <w:tab w:val="right" w:pos="7937"/>
      </w:tabs>
      <w:rPr>
        <w:noProof/>
        <w:sz w:val="24"/>
      </w:rPr>
    </w:pPr>
    <w:r w:rsidRPr="00561F27">
      <w:rPr>
        <w:rFonts w:ascii="Times New Roman" w:hAnsi="Times New Roman" w:cs="Times New Roman"/>
        <w:b/>
      </w:rPr>
      <w:t xml:space="preserve"> </w:t>
    </w:r>
    <w:sdt>
      <w:sdtPr>
        <w:id w:val="-283813135"/>
        <w:docPartObj>
          <w:docPartGallery w:val="Page Numbers (Bottom of Page)"/>
          <w:docPartUnique/>
        </w:docPartObj>
      </w:sdtPr>
      <w:sdtEndPr>
        <w:rPr>
          <w:noProof/>
          <w:sz w:val="24"/>
        </w:rPr>
      </w:sdtEndPr>
      <w:sdtContent>
        <w:r w:rsidRPr="00271A47">
          <w:rPr>
            <w:sz w:val="24"/>
          </w:rPr>
          <w:fldChar w:fldCharType="begin"/>
        </w:r>
        <w:r w:rsidRPr="00271A47">
          <w:rPr>
            <w:sz w:val="24"/>
          </w:rPr>
          <w:instrText xml:space="preserve"> PAGE   \* MERGEFORMAT </w:instrText>
        </w:r>
        <w:r w:rsidRPr="00271A47">
          <w:rPr>
            <w:sz w:val="24"/>
          </w:rPr>
          <w:fldChar w:fldCharType="separate"/>
        </w:r>
        <w:r w:rsidR="00D05DFB">
          <w:rPr>
            <w:noProof/>
            <w:sz w:val="24"/>
          </w:rPr>
          <w:t>45</w:t>
        </w:r>
        <w:r w:rsidR="00D05DFB">
          <w:rPr>
            <w:noProof/>
            <w:sz w:val="24"/>
          </w:rPr>
          <w:t>1</w:t>
        </w:r>
        <w:r w:rsidRPr="00271A47">
          <w:rPr>
            <w:noProof/>
            <w:sz w:val="24"/>
          </w:rPr>
          <w:fldChar w:fldCharType="end"/>
        </w:r>
        <w:r w:rsidRPr="00852F6F">
          <w:rPr>
            <w:noProof/>
            <w:sz w:val="24"/>
          </w:rPr>
          <w:tab/>
        </w:r>
        <w:r w:rsidRPr="00852F6F">
          <w:rPr>
            <w:noProof/>
            <w:sz w:val="24"/>
          </w:rPr>
          <w:tab/>
        </w:r>
        <w:r w:rsidRPr="00852F6F">
          <w:rPr>
            <w:noProof/>
            <w:sz w:val="24"/>
          </w:rPr>
          <w:tab/>
        </w:r>
        <w:r w:rsidRPr="004B17A9">
          <w:rPr>
            <w:rFonts w:asciiTheme="majorBidi" w:hAnsiTheme="majorBidi" w:cstheme="majorBidi"/>
            <w:noProof/>
            <w:szCs w:val="24"/>
          </w:rPr>
          <w:t>http://sos</w:t>
        </w:r>
        <w:r w:rsidRPr="00852F6F">
          <w:rPr>
            <w:rFonts w:asciiTheme="majorBidi" w:hAnsiTheme="majorBidi" w:cstheme="majorBidi"/>
            <w:noProof/>
            <w:szCs w:val="24"/>
          </w:rPr>
          <w:t>ains</w:t>
        </w:r>
        <w:r w:rsidRPr="004B17A9">
          <w:rPr>
            <w:rFonts w:asciiTheme="majorBidi" w:hAnsiTheme="majorBidi" w:cstheme="majorBidi"/>
            <w:noProof/>
            <w:szCs w:val="24"/>
          </w:rPr>
          <w:t>.greenvest.co.id</w:t>
        </w:r>
      </w:sdtContent>
    </w:sdt>
  </w:p>
  <w:p w14:paraId="4C566A12" w14:textId="77777777" w:rsidR="00BC794B" w:rsidRDefault="00BC7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60048"/>
      <w:docPartObj>
        <w:docPartGallery w:val="Page Numbers (Bottom of Page)"/>
        <w:docPartUnique/>
      </w:docPartObj>
    </w:sdtPr>
    <w:sdtEndPr>
      <w:rPr>
        <w:noProof/>
        <w:sz w:val="24"/>
      </w:rPr>
    </w:sdtEndPr>
    <w:sdtContent>
      <w:p w14:paraId="7A3662A9" w14:textId="7603A963" w:rsidR="00BC794B" w:rsidRPr="005F155B" w:rsidRDefault="00BC794B" w:rsidP="00EA47FB">
        <w:pPr>
          <w:pStyle w:val="Footer"/>
          <w:jc w:val="both"/>
          <w:rPr>
            <w:lang w:val="en-US"/>
          </w:rPr>
        </w:pPr>
        <w:r w:rsidRPr="00812B90">
          <w:rPr>
            <w:rFonts w:ascii="Times New Roman" w:hAnsi="Times New Roman" w:cs="Times New Roman"/>
            <w:szCs w:val="20"/>
          </w:rPr>
          <w:fldChar w:fldCharType="begin"/>
        </w:r>
        <w:r w:rsidRPr="00812B90">
          <w:rPr>
            <w:rFonts w:ascii="Times New Roman" w:hAnsi="Times New Roman" w:cs="Times New Roman"/>
            <w:szCs w:val="20"/>
          </w:rPr>
          <w:instrText xml:space="preserve"> PAGE   \* MERGEFORMAT </w:instrText>
        </w:r>
        <w:r w:rsidRPr="00812B90">
          <w:rPr>
            <w:rFonts w:ascii="Times New Roman" w:hAnsi="Times New Roman" w:cs="Times New Roman"/>
            <w:szCs w:val="20"/>
          </w:rPr>
          <w:fldChar w:fldCharType="separate"/>
        </w:r>
        <w:r w:rsidR="00D05DFB" w:rsidRPr="00812B90">
          <w:rPr>
            <w:rFonts w:ascii="Times New Roman" w:hAnsi="Times New Roman" w:cs="Times New Roman"/>
            <w:noProof/>
            <w:szCs w:val="20"/>
          </w:rPr>
          <w:t>44</w:t>
        </w:r>
        <w:r w:rsidR="00D05DFB" w:rsidRPr="00812B90">
          <w:rPr>
            <w:rFonts w:ascii="Times New Roman" w:hAnsi="Times New Roman" w:cs="Times New Roman"/>
            <w:noProof/>
            <w:szCs w:val="20"/>
          </w:rPr>
          <w:t>8</w:t>
        </w:r>
        <w:r w:rsidRPr="00812B90">
          <w:rPr>
            <w:rFonts w:ascii="Times New Roman" w:hAnsi="Times New Roman" w:cs="Times New Roman"/>
            <w:noProof/>
            <w:szCs w:val="20"/>
          </w:rPr>
          <w:fldChar w:fldCharType="end"/>
        </w:r>
        <w:r>
          <w:rPr>
            <w:noProof/>
            <w:sz w:val="24"/>
            <w:lang w:val="en-US"/>
          </w:rPr>
          <w:tab/>
        </w:r>
        <w:r>
          <w:rPr>
            <w:noProof/>
            <w:sz w:val="24"/>
            <w:lang w:val="en-US"/>
          </w:rPr>
          <w:tab/>
        </w:r>
        <w:r w:rsidRPr="004B17A9">
          <w:rPr>
            <w:rFonts w:asciiTheme="majorBidi" w:hAnsiTheme="majorBidi" w:cstheme="majorBidi"/>
            <w:noProof/>
            <w:szCs w:val="24"/>
          </w:rPr>
          <w:t>http://sos</w:t>
        </w:r>
        <w:r w:rsidRPr="004B17A9">
          <w:rPr>
            <w:rFonts w:asciiTheme="majorBidi" w:hAnsiTheme="majorBidi" w:cstheme="majorBidi"/>
            <w:noProof/>
            <w:szCs w:val="24"/>
            <w:lang w:val="en-US"/>
          </w:rPr>
          <w:t>ains</w:t>
        </w:r>
        <w:r w:rsidRPr="004B17A9">
          <w:rPr>
            <w:rFonts w:asciiTheme="majorBidi" w:hAnsiTheme="majorBidi" w:cstheme="majorBidi"/>
            <w:noProof/>
            <w:szCs w:val="24"/>
          </w:rPr>
          <w:t>.greenvest.co.id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A4E9" w14:textId="77777777" w:rsidR="00AD3618" w:rsidRDefault="00AD3618" w:rsidP="00D47ED7">
      <w:pPr>
        <w:spacing w:after="0" w:line="240" w:lineRule="auto"/>
      </w:pPr>
      <w:r>
        <w:separator/>
      </w:r>
    </w:p>
  </w:footnote>
  <w:footnote w:type="continuationSeparator" w:id="0">
    <w:p w14:paraId="41D91FAF" w14:textId="77777777" w:rsidR="00AD3618" w:rsidRDefault="00AD3618" w:rsidP="00D4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8564" w14:textId="5FF69B5B" w:rsidR="00BC794B" w:rsidRPr="00CA0915" w:rsidRDefault="00CA0915" w:rsidP="00CA0915">
    <w:pPr>
      <w:pStyle w:val="Header"/>
    </w:pPr>
    <w:r w:rsidRPr="00CA0915">
      <w:rPr>
        <w:rFonts w:ascii="Times New Roman" w:hAnsi="Times New Roman" w:cs="Times New Roman"/>
        <w:i/>
        <w:iCs/>
      </w:rPr>
      <w:t>Ancaman Non-Militer Dan Strategi Penegakan Hukum Maritim Indonesia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BCB7" w14:textId="01044B11" w:rsidR="00BC794B" w:rsidRDefault="00BC794B" w:rsidP="001B34F7">
    <w:pPr>
      <w:pStyle w:val="Header"/>
      <w:tabs>
        <w:tab w:val="clear" w:pos="4513"/>
        <w:tab w:val="clear" w:pos="9026"/>
        <w:tab w:val="left" w:pos="28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391"/>
      <w:gridCol w:w="1559"/>
    </w:tblGrid>
    <w:tr w:rsidR="00EA47FB" w14:paraId="0ACFA34F" w14:textId="77777777" w:rsidTr="00EA47FB">
      <w:tc>
        <w:tcPr>
          <w:tcW w:w="2122" w:type="dxa"/>
        </w:tcPr>
        <w:p w14:paraId="195922B0" w14:textId="692395BA" w:rsidR="00EA47FB" w:rsidRDefault="00EA47FB" w:rsidP="00EA47FB">
          <w:pPr>
            <w:pStyle w:val="Header"/>
            <w:ind w:left="-112"/>
            <w:jc w:val="center"/>
          </w:pPr>
          <w:r>
            <w:rPr>
              <w:noProof/>
              <w:lang w:val="en-US"/>
            </w:rPr>
            <mc:AlternateContent>
              <mc:Choice Requires="wpg">
                <w:drawing>
                  <wp:anchor distT="0" distB="0" distL="114300" distR="114300" simplePos="0" relativeHeight="251661312" behindDoc="1" locked="0" layoutInCell="1" allowOverlap="1" wp14:anchorId="5752EB95" wp14:editId="17E49733">
                    <wp:simplePos x="0" y="0"/>
                    <wp:positionH relativeFrom="page">
                      <wp:posOffset>66551</wp:posOffset>
                    </wp:positionH>
                    <wp:positionV relativeFrom="page">
                      <wp:posOffset>4494</wp:posOffset>
                    </wp:positionV>
                    <wp:extent cx="1220470" cy="568779"/>
                    <wp:effectExtent l="19050" t="19050" r="17780" b="317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0470" cy="568779"/>
                              <a:chOff x="1618" y="1214"/>
                              <a:chExt cx="1591" cy="534"/>
                            </a:xfrm>
                          </wpg:grpSpPr>
                          <wps:wsp>
                            <wps:cNvPr id="24" name="Freeform 4"/>
                            <wps:cNvSpPr>
                              <a:spLocks/>
                            </wps:cNvSpPr>
                            <wps:spPr bwMode="auto">
                              <a:xfrm>
                                <a:off x="1625" y="1222"/>
                                <a:ext cx="1576" cy="519"/>
                              </a:xfrm>
                              <a:custGeom>
                                <a:avLst/>
                                <a:gdLst>
                                  <a:gd name="T0" fmla="+- 0 3201 1626"/>
                                  <a:gd name="T1" fmla="*/ T0 w 1576"/>
                                  <a:gd name="T2" fmla="+- 0 1222 1222"/>
                                  <a:gd name="T3" fmla="*/ 1222 h 519"/>
                                  <a:gd name="T4" fmla="+- 0 1626 1626"/>
                                  <a:gd name="T5" fmla="*/ T4 w 1576"/>
                                  <a:gd name="T6" fmla="+- 0 1222 1222"/>
                                  <a:gd name="T7" fmla="*/ 1222 h 519"/>
                                  <a:gd name="T8" fmla="+- 0 1626 1626"/>
                                  <a:gd name="T9" fmla="*/ T8 w 1576"/>
                                  <a:gd name="T10" fmla="+- 0 1637 1222"/>
                                  <a:gd name="T11" fmla="*/ 1637 h 519"/>
                                  <a:gd name="T12" fmla="+- 0 2413 1626"/>
                                  <a:gd name="T13" fmla="*/ T12 w 1576"/>
                                  <a:gd name="T14" fmla="+- 0 1741 1222"/>
                                  <a:gd name="T15" fmla="*/ 1741 h 519"/>
                                  <a:gd name="T16" fmla="+- 0 3201 1626"/>
                                  <a:gd name="T17" fmla="*/ T16 w 1576"/>
                                  <a:gd name="T18" fmla="+- 0 1637 1222"/>
                                  <a:gd name="T19" fmla="*/ 1637 h 519"/>
                                  <a:gd name="T20" fmla="+- 0 3201 1626"/>
                                  <a:gd name="T21" fmla="*/ T20 w 1576"/>
                                  <a:gd name="T22" fmla="+- 0 1222 1222"/>
                                  <a:gd name="T23" fmla="*/ 1222 h 519"/>
                                </a:gdLst>
                                <a:ahLst/>
                                <a:cxnLst>
                                  <a:cxn ang="0">
                                    <a:pos x="T1" y="T3"/>
                                  </a:cxn>
                                  <a:cxn ang="0">
                                    <a:pos x="T5" y="T7"/>
                                  </a:cxn>
                                  <a:cxn ang="0">
                                    <a:pos x="T9" y="T11"/>
                                  </a:cxn>
                                  <a:cxn ang="0">
                                    <a:pos x="T13" y="T15"/>
                                  </a:cxn>
                                  <a:cxn ang="0">
                                    <a:pos x="T17" y="T19"/>
                                  </a:cxn>
                                  <a:cxn ang="0">
                                    <a:pos x="T21" y="T23"/>
                                  </a:cxn>
                                </a:cxnLst>
                                <a:rect l="0" t="0" r="r" b="b"/>
                                <a:pathLst>
                                  <a:path w="1576" h="519">
                                    <a:moveTo>
                                      <a:pt x="1575" y="0"/>
                                    </a:moveTo>
                                    <a:lnTo>
                                      <a:pt x="0" y="0"/>
                                    </a:lnTo>
                                    <a:lnTo>
                                      <a:pt x="0" y="415"/>
                                    </a:lnTo>
                                    <a:lnTo>
                                      <a:pt x="787" y="519"/>
                                    </a:lnTo>
                                    <a:lnTo>
                                      <a:pt x="1575" y="415"/>
                                    </a:lnTo>
                                    <a:lnTo>
                                      <a:pt x="1575" y="0"/>
                                    </a:lnTo>
                                    <a:close/>
                                  </a:path>
                                </a:pathLst>
                              </a:custGeom>
                              <a:solidFill>
                                <a:schemeClr val="accent3">
                                  <a:lumMod val="100000"/>
                                  <a:lumOff val="0"/>
                                </a:schemeClr>
                              </a:solidFill>
                              <a:ln w="38100" cmpd="sng">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s:wsp>
                            <wps:cNvPr id="25" name="Freeform 5"/>
                            <wps:cNvSpPr>
                              <a:spLocks/>
                            </wps:cNvSpPr>
                            <wps:spPr bwMode="auto">
                              <a:xfrm>
                                <a:off x="1625" y="1222"/>
                                <a:ext cx="1576" cy="519"/>
                              </a:xfrm>
                              <a:custGeom>
                                <a:avLst/>
                                <a:gdLst>
                                  <a:gd name="T0" fmla="+- 0 1626 1626"/>
                                  <a:gd name="T1" fmla="*/ T0 w 1576"/>
                                  <a:gd name="T2" fmla="+- 0 1222 1222"/>
                                  <a:gd name="T3" fmla="*/ 1222 h 519"/>
                                  <a:gd name="T4" fmla="+- 0 3201 1626"/>
                                  <a:gd name="T5" fmla="*/ T4 w 1576"/>
                                  <a:gd name="T6" fmla="+- 0 1222 1222"/>
                                  <a:gd name="T7" fmla="*/ 1222 h 519"/>
                                  <a:gd name="T8" fmla="+- 0 3201 1626"/>
                                  <a:gd name="T9" fmla="*/ T8 w 1576"/>
                                  <a:gd name="T10" fmla="+- 0 1637 1222"/>
                                  <a:gd name="T11" fmla="*/ 1637 h 519"/>
                                  <a:gd name="T12" fmla="+- 0 2413 1626"/>
                                  <a:gd name="T13" fmla="*/ T12 w 1576"/>
                                  <a:gd name="T14" fmla="+- 0 1741 1222"/>
                                  <a:gd name="T15" fmla="*/ 1741 h 519"/>
                                  <a:gd name="T16" fmla="+- 0 1626 1626"/>
                                  <a:gd name="T17" fmla="*/ T16 w 1576"/>
                                  <a:gd name="T18" fmla="+- 0 1637 1222"/>
                                  <a:gd name="T19" fmla="*/ 1637 h 519"/>
                                  <a:gd name="T20" fmla="+- 0 1626 1626"/>
                                  <a:gd name="T21" fmla="*/ T20 w 1576"/>
                                  <a:gd name="T22" fmla="+- 0 1222 1222"/>
                                  <a:gd name="T23" fmla="*/ 1222 h 519"/>
                                </a:gdLst>
                                <a:ahLst/>
                                <a:cxnLst>
                                  <a:cxn ang="0">
                                    <a:pos x="T1" y="T3"/>
                                  </a:cxn>
                                  <a:cxn ang="0">
                                    <a:pos x="T5" y="T7"/>
                                  </a:cxn>
                                  <a:cxn ang="0">
                                    <a:pos x="T9" y="T11"/>
                                  </a:cxn>
                                  <a:cxn ang="0">
                                    <a:pos x="T13" y="T15"/>
                                  </a:cxn>
                                  <a:cxn ang="0">
                                    <a:pos x="T17" y="T19"/>
                                  </a:cxn>
                                  <a:cxn ang="0">
                                    <a:pos x="T21" y="T23"/>
                                  </a:cxn>
                                </a:cxnLst>
                                <a:rect l="0" t="0" r="r" b="b"/>
                                <a:pathLst>
                                  <a:path w="1576" h="519">
                                    <a:moveTo>
                                      <a:pt x="0" y="0"/>
                                    </a:moveTo>
                                    <a:lnTo>
                                      <a:pt x="1575" y="0"/>
                                    </a:lnTo>
                                    <a:lnTo>
                                      <a:pt x="1575" y="415"/>
                                    </a:lnTo>
                                    <a:lnTo>
                                      <a:pt x="787" y="519"/>
                                    </a:lnTo>
                                    <a:lnTo>
                                      <a:pt x="0" y="415"/>
                                    </a:lnTo>
                                    <a:lnTo>
                                      <a:pt x="0" y="0"/>
                                    </a:lnTo>
                                    <a:close/>
                                  </a:path>
                                </a:pathLst>
                              </a:custGeom>
                              <a:solidFill>
                                <a:schemeClr val="accent3">
                                  <a:lumMod val="100000"/>
                                  <a:lumOff val="0"/>
                                </a:schemeClr>
                              </a:solidFill>
                              <a:ln w="38100" cmpd="sng">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C589B" id="Group 23" o:spid="_x0000_s1026" style="position:absolute;margin-left:5.25pt;margin-top:.35pt;width:96.1pt;height:44.8pt;z-index:-251655168;mso-position-horizontal-relative:page;mso-position-vertical-relative:page" coordorigin="1618,1214" coordsize="159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cQpwQAAIQVAAAOAAAAZHJzL2Uyb0RvYy54bWzsWN1u2zYYvR+wdyB0uaGxKf8oNuIUQ9ME&#10;A7qtQN0HYCTKEiaJGknbSZ9+h6SoyI7ZBOmwHyy5kCnx6OPh+T6SJ7p4e1dXZMelKkWziujZOCK8&#10;SUVWNptV9Hl9/eY8IkqzJmOVaPgquucqenv5/XcX+3bJY1GIKuOSIEijlvt2FRVat8vRSKUFr5k6&#10;Ey1v0JkLWTONW7kZZZLtEb2uRvF4PB/thcxaKVKuFJ5euc7o0sbPc57q3/JccU2qVQRu2l6lvd6a&#10;6+jygi03krVFmXY02AtY1KxsMGgf6oppRrayfBSqLlMplMj1WSrqkcjzMuV2DpgNHR/N5kaKbWvn&#10;slnuN20vE6Q90unFYdNfdzey/dR+lI49mh9E+ruCLqN9u1kO+839xoHJ7f4XkSGfbKuFnfhdLmsT&#10;AlMid1bf+15ffqdJioc0jsfTBGlI0TebnyfJwiUgLZAl8xqdUxQMemlMp77vvX99tqDduxPbOWJL&#10;N6yl2lEzqUctqQe51LfJ9algLbdZUEaOj5KU2SqKpxFpWA0JriXnpkCJ5WQGB8orqoZyDnoMTEH1&#10;J4Wk83jWKRLHTpFezlky7/SgVsheD7ZMt0rfcGFTwnYflHaFnqFlE5115NfIRl5XqPkf35AxmaAK&#10;CYacdwujh0F4B/thRNZjsifUDN4F9bFiD7KxkO2YmMsxbOJhiGVBBZm5CWD99CNC3wExw+kkMYjz&#10;QGwaIAaZhrFCxBIP+yoxFOgwWIjYwsOMYucBYvRQfjqfJCclo0P9LeqkZvQwA/GUTk6KRocpWNM4&#10;xO4oB8kUxXEioXSYBGpQp9kdpiFca8M8rOk8xO44ESHthpkIaxcfpiLILh6mYh0H18JhKoKLIR6m&#10;4nA1YDlv/IJlhV/D6V3TLWK0CDPn7NjuwK1QZgtdgx820PXELDuEAMqs+ADY7S3r5FlgCGkioxif&#10;E9oUmYXPngdH1i3cb2VfJ27SYODQb0DGzbfTR+L0Pz73ZURw7t+ad9iyZdrI6ptkj3PH7qkFjifs&#10;SKajFju+Fhai7Qk1S5xm1jtgvAdA1QyBKCfw8yjf539bG8xhplg/bg6+1/86VHLupOk2SYzp+/2v&#10;w4G7o/ZUwB54zC6thOKOitHG1k8vktF2cKooUZXZdVlVRhvr1/i7SpIdg9NiacobPbECVtsaVsE9&#10;p2Pz58THc3PoW7zn0YexIx+MUDUmPZNzhMCZV7c4glWzsSMc4PoQLnKl6SMWi9lLSbRS6SumChfb&#10;jusmA6PWZLamCs6y911bs7JybZszIxS3ntStZbgWZwKcZbkV2T0MgRTOpMJUo1EI+SUiexhUzPeP&#10;LZM8ItXPDSzNgk6nkELbm+ksMfuXHPbcDntYkyLUKtIRtgzTfKedC962stwUGMnp1Iif4Ojy0vgF&#10;y8+x6m7gqv4ue4VKPrJXdpH8t+1V0MUcnCnBI8U7ir/eXgVPO6ThH7VXQWLDQ/3VXuHfEBglnytX&#10;HyFjSv8N9iq4El7t1f/aXjlH5P1AyFsFDcwLDdFzHZZj95S9OpyDp/TqrWCCenf22OC9eit4K/sh&#10;C5/6rDzdZ0nzLXF4b1EPH08v/wQAAP//AwBQSwMEFAAGAAgAAAAhAGGjXf7cAAAABgEAAA8AAABk&#10;cnMvZG93bnJldi54bWxMjs1qwzAQhO+FvoPYQm+NZIf0x7UcQmh7CoUmhZDbxtrYJpZkLMV23r7b&#10;U3ubYYaZL19OthUD9aHxTkMyUyDIld40rtLwvXt/eAYRIjqDrXek4UoBlsXtTY6Z8aP7omEbK8Ej&#10;LmSooY6xy6QMZU0Ww8x35Dg7+d5iZNtX0vQ48rhtZarUo7TYOH6osaN1TeV5e7EaPkYcV/Pkbdic&#10;T+vrYbf43G8S0vr+blq9gog0xb8y/OIzOhTMdPQXZ4Jo2asFNzU8geA0VSmLo4YXNQdZ5PI/fvED&#10;AAD//wMAUEsBAi0AFAAGAAgAAAAhALaDOJL+AAAA4QEAABMAAAAAAAAAAAAAAAAAAAAAAFtDb250&#10;ZW50X1R5cGVzXS54bWxQSwECLQAUAAYACAAAACEAOP0h/9YAAACUAQAACwAAAAAAAAAAAAAAAAAv&#10;AQAAX3JlbHMvLnJlbHNQSwECLQAUAAYACAAAACEA5SCXEKcEAACEFQAADgAAAAAAAAAAAAAAAAAu&#10;AgAAZHJzL2Uyb0RvYy54bWxQSwECLQAUAAYACAAAACEAYaNd/twAAAAGAQAADwAAAAAAAAAAAAAA&#10;AAABBwAAZHJzL2Rvd25yZXYueG1sUEsFBgAAAAAEAAQA8wAAAAoIAAAAAA==&#10;">
                    <v:shape id="Freeform 4" o:spid="_x0000_s1027" style="position:absolute;left:1625;top:1222;width:1576;height:519;visibility:visible;mso-wrap-style:square;v-text-anchor:top" coordsize="157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TAxQAAANsAAAAPAAAAZHJzL2Rvd25yZXYueG1sRI/RasJA&#10;FETfC/2H5RZ8KbppEJHUVUKwoPShVP2AS/Y2CWbvxt01Jn69Wyj0cZiZM8xqM5hW9OR8Y1nB2ywB&#10;QVxa3XCl4HT8mC5B+ICssbVMCkbysFk/P60w0/bG39QfQiUihH2GCuoQukxKX9Zk0M9sRxy9H+sM&#10;hihdJbXDW4SbVqZJspAGG44LNXZU1FSeD1ejoN9/zftFXgzj6/16Obn72Xx2W6UmL0P+DiLQEP7D&#10;f+2dVpDO4fdL/AFy/QAAAP//AwBQSwECLQAUAAYACAAAACEA2+H2y+4AAACFAQAAEwAAAAAAAAAA&#10;AAAAAAAAAAAAW0NvbnRlbnRfVHlwZXNdLnhtbFBLAQItABQABgAIAAAAIQBa9CxbvwAAABUBAAAL&#10;AAAAAAAAAAAAAAAAAB8BAABfcmVscy8ucmVsc1BLAQItABQABgAIAAAAIQB0SoTAxQAAANsAAAAP&#10;AAAAAAAAAAAAAAAAAAcCAABkcnMvZG93bnJldi54bWxQSwUGAAAAAAMAAwC3AAAA+QIAAAAA&#10;" path="m1575,l,,,415,787,519,1575,415,1575,xe" fillcolor="#9bbb59 [3206]" strokecolor="#f2f2f2 [3041]" strokeweight="3pt">
                      <v:shadow color="#4e6128 [1606]" opacity=".5" offset="1pt"/>
                      <v:path arrowok="t" o:connecttype="custom" o:connectlocs="1575,1222;0,1222;0,1637;787,1741;1575,1637;1575,1222" o:connectangles="0,0,0,0,0,0"/>
                    </v:shape>
                    <v:shape id="Freeform 5" o:spid="_x0000_s1028" style="position:absolute;left:1625;top:1222;width:1576;height:519;visibility:visible;mso-wrap-style:square;v-text-anchor:top" coordsize="157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FbxAAAANsAAAAPAAAAZHJzL2Rvd25yZXYueG1sRI/RisIw&#10;FETfhf2HcBd8kTVdUVmqUUQUFB9kXT/g0lzbYnPTTWKtfr0RBB+HmTnDTOetqURDzpeWFXz3ExDE&#10;mdUl5wqOf+uvHxA+IGusLJOCG3mYzz46U0y1vfIvNYeQiwhhn6KCIoQ6ldJnBRn0fVsTR+9kncEQ&#10;pculdniNcFPJQZKMpcGS40KBNS0Lys6Hi1HQbPfDZrxYtrfe/fJ/dPez2dUrpbqf7WICIlAb3uFX&#10;e6MVDEbw/BJ/gJw9AAAA//8DAFBLAQItABQABgAIAAAAIQDb4fbL7gAAAIUBAAATAAAAAAAAAAAA&#10;AAAAAAAAAABbQ29udGVudF9UeXBlc10ueG1sUEsBAi0AFAAGAAgAAAAhAFr0LFu/AAAAFQEAAAsA&#10;AAAAAAAAAAAAAAAAHwEAAF9yZWxzLy5yZWxzUEsBAi0AFAAGAAgAAAAhABsGIVvEAAAA2wAAAA8A&#10;AAAAAAAAAAAAAAAABwIAAGRycy9kb3ducmV2LnhtbFBLBQYAAAAAAwADALcAAAD4AgAAAAA=&#10;" path="m,l1575,r,415l787,519,,415,,xe" fillcolor="#9bbb59 [3206]" strokecolor="#f2f2f2 [3041]" strokeweight="3pt">
                      <v:shadow color="#4e6128 [1606]" opacity=".5" offset="1pt"/>
                      <v:path arrowok="t" o:connecttype="custom" o:connectlocs="0,1222;1575,1222;1575,1637;787,1741;0,1637;0,1222" o:connectangles="0,0,0,0,0,0"/>
                    </v:shape>
                    <w10:wrap anchorx="page" anchory="page"/>
                  </v:group>
                </w:pict>
              </mc:Fallback>
            </mc:AlternateContent>
          </w:r>
          <w:r>
            <w:rPr>
              <w:rFonts w:ascii="Cambria"/>
              <w:b/>
              <w:position w:val="2"/>
              <w:sz w:val="24"/>
            </w:rPr>
            <w:br/>
          </w:r>
          <w:r w:rsidRPr="00EA47FB">
            <w:rPr>
              <w:rFonts w:ascii="Cambria"/>
              <w:b/>
              <w:position w:val="2"/>
              <w:sz w:val="24"/>
            </w:rPr>
            <w:t>JURNAL</w:t>
          </w:r>
          <w:r>
            <w:rPr>
              <w:noProof/>
              <w:lang w:val="en-US"/>
            </w:rPr>
            <w:t xml:space="preserve"> </w:t>
          </w:r>
        </w:p>
      </w:tc>
      <w:tc>
        <w:tcPr>
          <w:tcW w:w="5391" w:type="dxa"/>
        </w:tcPr>
        <w:p w14:paraId="109CB5EE" w14:textId="77777777" w:rsidR="00EA47FB" w:rsidRDefault="00EA47FB" w:rsidP="00EA47FB">
          <w:pPr>
            <w:pStyle w:val="Header"/>
            <w:jc w:val="center"/>
            <w:rPr>
              <w:rFonts w:ascii="Calibri"/>
              <w:sz w:val="36"/>
              <w:szCs w:val="20"/>
            </w:rPr>
          </w:pPr>
          <w:r w:rsidRPr="00EA47FB">
            <w:rPr>
              <w:rFonts w:ascii="Calibri"/>
              <w:sz w:val="36"/>
              <w:szCs w:val="20"/>
            </w:rPr>
            <w:t>JURNAL</w:t>
          </w:r>
          <w:r w:rsidRPr="00EA47FB">
            <w:rPr>
              <w:rFonts w:ascii="Calibri"/>
              <w:spacing w:val="-3"/>
              <w:sz w:val="36"/>
              <w:szCs w:val="20"/>
            </w:rPr>
            <w:t xml:space="preserve"> </w:t>
          </w:r>
          <w:r w:rsidRPr="00EA47FB">
            <w:rPr>
              <w:rFonts w:ascii="Calibri"/>
              <w:sz w:val="36"/>
              <w:szCs w:val="20"/>
            </w:rPr>
            <w:t>SOSIAL DAN SAINS</w:t>
          </w:r>
        </w:p>
        <w:p w14:paraId="5CDD31DB" w14:textId="3FBBA0BB" w:rsidR="00EA47FB" w:rsidRPr="004B13C7" w:rsidRDefault="00EA47FB" w:rsidP="00EA47FB">
          <w:pPr>
            <w:pStyle w:val="TableParagraph"/>
            <w:spacing w:before="5" w:line="183" w:lineRule="exact"/>
            <w:ind w:left="270" w:right="291"/>
            <w:jc w:val="center"/>
            <w:rPr>
              <w:sz w:val="16"/>
              <w:lang w:val="en-US"/>
            </w:rPr>
          </w:pPr>
          <w:r>
            <w:rPr>
              <w:sz w:val="16"/>
            </w:rPr>
            <w:t>VOL</w:t>
          </w:r>
          <w:r>
            <w:rPr>
              <w:sz w:val="16"/>
              <w:lang w:val="en-US"/>
            </w:rPr>
            <w:t>UME</w:t>
          </w:r>
          <w:r>
            <w:rPr>
              <w:spacing w:val="-3"/>
              <w:sz w:val="16"/>
            </w:rPr>
            <w:t xml:space="preserve"> </w:t>
          </w:r>
          <w:r w:rsidR="00CA0915">
            <w:rPr>
              <w:spacing w:val="-3"/>
              <w:sz w:val="16"/>
            </w:rPr>
            <w:t>5</w:t>
          </w:r>
          <w:r>
            <w:rPr>
              <w:sz w:val="16"/>
            </w:rPr>
            <w:t xml:space="preserve"> N</w:t>
          </w:r>
          <w:r>
            <w:rPr>
              <w:sz w:val="16"/>
              <w:lang w:val="en-US"/>
            </w:rPr>
            <w:t>OMOR</w:t>
          </w:r>
          <w:r w:rsidR="00CA0915">
            <w:rPr>
              <w:sz w:val="16"/>
              <w:lang w:val="en-US"/>
            </w:rPr>
            <w:t xml:space="preserve"> 11</w:t>
          </w:r>
          <w:r>
            <w:rPr>
              <w:spacing w:val="-2"/>
              <w:sz w:val="16"/>
              <w:lang w:val="en-US"/>
            </w:rPr>
            <w:t xml:space="preserve"> </w:t>
          </w:r>
          <w:r w:rsidR="00CA0915">
            <w:rPr>
              <w:spacing w:val="-2"/>
              <w:sz w:val="16"/>
              <w:lang w:val="en-US"/>
            </w:rPr>
            <w:t>NOVEMBER</w:t>
          </w:r>
          <w:r>
            <w:rPr>
              <w:spacing w:val="-2"/>
              <w:sz w:val="16"/>
              <w:lang w:val="en-US"/>
            </w:rPr>
            <w:t xml:space="preserve"> </w:t>
          </w:r>
          <w:r>
            <w:rPr>
              <w:sz w:val="16"/>
            </w:rPr>
            <w:t>2025</w:t>
          </w:r>
        </w:p>
        <w:p w14:paraId="0B947163" w14:textId="2CCE7733" w:rsidR="00EA47FB" w:rsidRPr="00EA47FB" w:rsidRDefault="00EA47FB" w:rsidP="00EA47FB">
          <w:pPr>
            <w:pStyle w:val="Header"/>
            <w:jc w:val="center"/>
            <w:rPr>
              <w:sz w:val="36"/>
              <w:szCs w:val="20"/>
            </w:rPr>
          </w:pPr>
          <w:r>
            <w:rPr>
              <w:sz w:val="16"/>
            </w:rPr>
            <w:t>P-ISSN</w:t>
          </w:r>
          <w:r>
            <w:rPr>
              <w:spacing w:val="-4"/>
              <w:sz w:val="16"/>
            </w:rPr>
            <w:t xml:space="preserve"> </w:t>
          </w:r>
          <w:r w:rsidRPr="00824274">
            <w:rPr>
              <w:sz w:val="16"/>
            </w:rPr>
            <w:t>2774-7018</w:t>
          </w:r>
          <w:r>
            <w:rPr>
              <w:sz w:val="16"/>
            </w:rPr>
            <w:t>,</w:t>
          </w:r>
          <w:r>
            <w:rPr>
              <w:spacing w:val="-5"/>
              <w:sz w:val="16"/>
            </w:rPr>
            <w:t xml:space="preserve"> </w:t>
          </w:r>
          <w:r>
            <w:rPr>
              <w:sz w:val="16"/>
            </w:rPr>
            <w:t>E-ISSN</w:t>
          </w:r>
          <w:r w:rsidRPr="000D6ACE">
            <w:rPr>
              <w:spacing w:val="35"/>
              <w:sz w:val="16"/>
              <w:lang w:val="pt-BR"/>
            </w:rPr>
            <w:t xml:space="preserve"> </w:t>
          </w:r>
          <w:r w:rsidRPr="00824274">
            <w:rPr>
              <w:sz w:val="16"/>
            </w:rPr>
            <w:t>2774-700X</w:t>
          </w:r>
        </w:p>
      </w:tc>
      <w:tc>
        <w:tcPr>
          <w:tcW w:w="1559" w:type="dxa"/>
        </w:tcPr>
        <w:p w14:paraId="58CEA653" w14:textId="66DF76D5" w:rsidR="00EA47FB" w:rsidRDefault="00EA47FB">
          <w:pPr>
            <w:pStyle w:val="Header"/>
          </w:pPr>
        </w:p>
      </w:tc>
    </w:tr>
  </w:tbl>
  <w:p w14:paraId="2FB69B33" w14:textId="25DEC77C" w:rsidR="00BC794B" w:rsidRDefault="00EA47FB" w:rsidP="00EA47FB">
    <w:pPr>
      <w:pStyle w:val="Header"/>
      <w:jc w:val="right"/>
    </w:pPr>
    <w:r>
      <w:rPr>
        <w:noProof/>
        <w:lang w:val="en-US"/>
      </w:rPr>
      <w:drawing>
        <wp:anchor distT="0" distB="0" distL="114300" distR="114300" simplePos="0" relativeHeight="251659264" behindDoc="1" locked="0" layoutInCell="1" allowOverlap="1" wp14:anchorId="34F6237D" wp14:editId="22EDBEB8">
          <wp:simplePos x="0" y="0"/>
          <wp:positionH relativeFrom="column">
            <wp:posOffset>5038725</wp:posOffset>
          </wp:positionH>
          <wp:positionV relativeFrom="paragraph">
            <wp:posOffset>-549275</wp:posOffset>
          </wp:positionV>
          <wp:extent cx="565785" cy="802005"/>
          <wp:effectExtent l="0" t="0" r="5715" b="0"/>
          <wp:wrapNone/>
          <wp:docPr id="22" name="Picture 22" descr="C:\Users\RIO\AppData\Local\Microsoft\Windows\INetCache\Content.Word\Cov- Sosains-J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O\AppData\Local\Microsoft\Windows\INetCache\Content.Word\Cov- Sosains-Ja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785" cy="80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C6A7D" w14:textId="77777777" w:rsidR="00BC794B" w:rsidRPr="0096433A" w:rsidRDefault="00BC794B" w:rsidP="00964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6511DF"/>
    <w:multiLevelType w:val="singleLevel"/>
    <w:tmpl w:val="8EFCEF76"/>
    <w:lvl w:ilvl="0">
      <w:start w:val="1"/>
      <w:numFmt w:val="decimal"/>
      <w:suff w:val="space"/>
      <w:lvlText w:val="%1."/>
      <w:lvlJc w:val="left"/>
      <w:rPr>
        <w:rFonts w:ascii="Times New Roman" w:eastAsiaTheme="minorEastAsia" w:hAnsi="Times New Roman" w:cs="Times New Roman"/>
      </w:rPr>
    </w:lvl>
  </w:abstractNum>
  <w:abstractNum w:abstractNumId="1" w15:restartNumberingAfterBreak="0">
    <w:nsid w:val="00323A19"/>
    <w:multiLevelType w:val="hybridMultilevel"/>
    <w:tmpl w:val="AC76BD18"/>
    <w:lvl w:ilvl="0" w:tplc="B8E6EC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28F0"/>
    <w:multiLevelType w:val="hybridMultilevel"/>
    <w:tmpl w:val="2B7C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B4009"/>
    <w:multiLevelType w:val="hybridMultilevel"/>
    <w:tmpl w:val="90020BC4"/>
    <w:lvl w:ilvl="0" w:tplc="8432DA4C">
      <w:start w:val="3"/>
      <w:numFmt w:val="bullet"/>
      <w:lvlText w:val="-"/>
      <w:lvlJc w:val="left"/>
      <w:pPr>
        <w:ind w:left="1507" w:hanging="360"/>
      </w:pPr>
      <w:rPr>
        <w:rFonts w:ascii="Times New Roman" w:eastAsiaTheme="minorHAnsi" w:hAnsi="Times New Roman" w:cs="Times New Roman"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 w15:restartNumberingAfterBreak="0">
    <w:nsid w:val="1F5E207D"/>
    <w:multiLevelType w:val="hybridMultilevel"/>
    <w:tmpl w:val="AD3692A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80893"/>
    <w:multiLevelType w:val="hybridMultilevel"/>
    <w:tmpl w:val="B73869AE"/>
    <w:lvl w:ilvl="0" w:tplc="1A0EE2C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B680268"/>
    <w:multiLevelType w:val="hybridMultilevel"/>
    <w:tmpl w:val="A3B8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F3170"/>
    <w:multiLevelType w:val="hybridMultilevel"/>
    <w:tmpl w:val="C5060E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AE808D2"/>
    <w:multiLevelType w:val="hybridMultilevel"/>
    <w:tmpl w:val="00D8D902"/>
    <w:lvl w:ilvl="0" w:tplc="CA0CD3A6">
      <w:start w:val="1"/>
      <w:numFmt w:val="decimal"/>
      <w:lvlText w:val="%1."/>
      <w:lvlJc w:val="left"/>
      <w:pPr>
        <w:ind w:left="720" w:hanging="360"/>
      </w:pPr>
      <w:rPr>
        <w:rFonts w:ascii="Times New Roman" w:eastAsiaTheme="minorHAnsi" w:hAnsi="Times New Roman"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E993563"/>
    <w:multiLevelType w:val="hybridMultilevel"/>
    <w:tmpl w:val="B5A02E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F0736CC"/>
    <w:multiLevelType w:val="hybridMultilevel"/>
    <w:tmpl w:val="D960E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934C4"/>
    <w:multiLevelType w:val="hybridMultilevel"/>
    <w:tmpl w:val="B232D9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2BA0EF9"/>
    <w:multiLevelType w:val="hybridMultilevel"/>
    <w:tmpl w:val="3DC4D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56621"/>
    <w:multiLevelType w:val="hybridMultilevel"/>
    <w:tmpl w:val="80F0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15421"/>
    <w:multiLevelType w:val="hybridMultilevel"/>
    <w:tmpl w:val="B1D0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73A92"/>
    <w:multiLevelType w:val="multilevel"/>
    <w:tmpl w:val="EC041730"/>
    <w:lvl w:ilvl="0">
      <w:start w:val="1"/>
      <w:numFmt w:val="decimal"/>
      <w:lvlText w:val="%1."/>
      <w:lvlJc w:val="left"/>
      <w:pPr>
        <w:ind w:left="1080" w:hanging="360"/>
      </w:pPr>
      <w:rPr>
        <w:rFonts w:hint="default"/>
      </w:rPr>
    </w:lvl>
    <w:lvl w:ilvl="1">
      <w:start w:val="6"/>
      <w:numFmt w:val="decimal"/>
      <w:isLgl/>
      <w:lvlText w:val="%1.%2"/>
      <w:lvlJc w:val="left"/>
      <w:pPr>
        <w:ind w:left="144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6" w15:restartNumberingAfterBreak="0">
    <w:nsid w:val="7272400A"/>
    <w:multiLevelType w:val="hybridMultilevel"/>
    <w:tmpl w:val="32789A50"/>
    <w:lvl w:ilvl="0" w:tplc="69D460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6089D"/>
    <w:multiLevelType w:val="hybridMultilevel"/>
    <w:tmpl w:val="B7105E22"/>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DE065D"/>
    <w:multiLevelType w:val="hybridMultilevel"/>
    <w:tmpl w:val="D13226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E6F3734"/>
    <w:multiLevelType w:val="hybridMultilevel"/>
    <w:tmpl w:val="2928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605129">
    <w:abstractNumId w:val="19"/>
  </w:num>
  <w:num w:numId="2" w16cid:durableId="704136803">
    <w:abstractNumId w:val="10"/>
  </w:num>
  <w:num w:numId="3" w16cid:durableId="1253589968">
    <w:abstractNumId w:val="3"/>
  </w:num>
  <w:num w:numId="4" w16cid:durableId="2086485543">
    <w:abstractNumId w:val="8"/>
  </w:num>
  <w:num w:numId="5" w16cid:durableId="1011028397">
    <w:abstractNumId w:val="15"/>
  </w:num>
  <w:num w:numId="6" w16cid:durableId="559874098">
    <w:abstractNumId w:val="16"/>
  </w:num>
  <w:num w:numId="7" w16cid:durableId="2074086061">
    <w:abstractNumId w:val="4"/>
  </w:num>
  <w:num w:numId="8" w16cid:durableId="2129542273">
    <w:abstractNumId w:val="17"/>
  </w:num>
  <w:num w:numId="9" w16cid:durableId="2107579146">
    <w:abstractNumId w:val="1"/>
  </w:num>
  <w:num w:numId="10" w16cid:durableId="70468630">
    <w:abstractNumId w:val="14"/>
  </w:num>
  <w:num w:numId="11" w16cid:durableId="1927567491">
    <w:abstractNumId w:val="6"/>
  </w:num>
  <w:num w:numId="12" w16cid:durableId="936523761">
    <w:abstractNumId w:val="12"/>
  </w:num>
  <w:num w:numId="13" w16cid:durableId="1127964785">
    <w:abstractNumId w:val="5"/>
  </w:num>
  <w:num w:numId="14" w16cid:durableId="1294674077">
    <w:abstractNumId w:val="2"/>
  </w:num>
  <w:num w:numId="15" w16cid:durableId="289747606">
    <w:abstractNumId w:val="9"/>
  </w:num>
  <w:num w:numId="16" w16cid:durableId="1941135156">
    <w:abstractNumId w:val="7"/>
  </w:num>
  <w:num w:numId="17" w16cid:durableId="1115098359">
    <w:abstractNumId w:val="18"/>
  </w:num>
  <w:num w:numId="18" w16cid:durableId="651256871">
    <w:abstractNumId w:val="11"/>
  </w:num>
  <w:num w:numId="19" w16cid:durableId="548997298">
    <w:abstractNumId w:val="0"/>
  </w:num>
  <w:num w:numId="20" w16cid:durableId="194564485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removeDateAndTime/>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DKxMLKwMDK2MDRU0lEKTi0uzszPAykwNK0FAFz7uyAtAAAA"/>
  </w:docVars>
  <w:rsids>
    <w:rsidRoot w:val="00D47ED7"/>
    <w:rsid w:val="00002FB9"/>
    <w:rsid w:val="000052A4"/>
    <w:rsid w:val="000103F7"/>
    <w:rsid w:val="00011852"/>
    <w:rsid w:val="00014342"/>
    <w:rsid w:val="00017CBF"/>
    <w:rsid w:val="00020628"/>
    <w:rsid w:val="00024786"/>
    <w:rsid w:val="00024C71"/>
    <w:rsid w:val="00025F2E"/>
    <w:rsid w:val="0002764C"/>
    <w:rsid w:val="00027C0E"/>
    <w:rsid w:val="00032D86"/>
    <w:rsid w:val="000370F7"/>
    <w:rsid w:val="0003769B"/>
    <w:rsid w:val="00037D98"/>
    <w:rsid w:val="00046321"/>
    <w:rsid w:val="00047AAD"/>
    <w:rsid w:val="00052E47"/>
    <w:rsid w:val="00057C9E"/>
    <w:rsid w:val="0006136E"/>
    <w:rsid w:val="00062460"/>
    <w:rsid w:val="00065AA0"/>
    <w:rsid w:val="000721DA"/>
    <w:rsid w:val="00072767"/>
    <w:rsid w:val="00072C44"/>
    <w:rsid w:val="000733F1"/>
    <w:rsid w:val="000755E5"/>
    <w:rsid w:val="00081353"/>
    <w:rsid w:val="00086B50"/>
    <w:rsid w:val="00087A4D"/>
    <w:rsid w:val="0009011A"/>
    <w:rsid w:val="00092094"/>
    <w:rsid w:val="00094075"/>
    <w:rsid w:val="00097173"/>
    <w:rsid w:val="000A1CC1"/>
    <w:rsid w:val="000A3FE8"/>
    <w:rsid w:val="000A5152"/>
    <w:rsid w:val="000A7C7E"/>
    <w:rsid w:val="000C1C92"/>
    <w:rsid w:val="000C2635"/>
    <w:rsid w:val="000C4472"/>
    <w:rsid w:val="000C5E1C"/>
    <w:rsid w:val="000C5EE4"/>
    <w:rsid w:val="000C70E1"/>
    <w:rsid w:val="000C70FE"/>
    <w:rsid w:val="000D1606"/>
    <w:rsid w:val="000D3760"/>
    <w:rsid w:val="000D4924"/>
    <w:rsid w:val="000D6ACE"/>
    <w:rsid w:val="000D6FE9"/>
    <w:rsid w:val="000E1601"/>
    <w:rsid w:val="000E2179"/>
    <w:rsid w:val="000E2322"/>
    <w:rsid w:val="000E2575"/>
    <w:rsid w:val="000E4E23"/>
    <w:rsid w:val="000E63DC"/>
    <w:rsid w:val="000E788F"/>
    <w:rsid w:val="000E79D0"/>
    <w:rsid w:val="000F40E4"/>
    <w:rsid w:val="000F4B06"/>
    <w:rsid w:val="000F71EE"/>
    <w:rsid w:val="001054EF"/>
    <w:rsid w:val="00111F7A"/>
    <w:rsid w:val="00112DE8"/>
    <w:rsid w:val="00114F65"/>
    <w:rsid w:val="00117081"/>
    <w:rsid w:val="001222AB"/>
    <w:rsid w:val="0012325F"/>
    <w:rsid w:val="0012368C"/>
    <w:rsid w:val="001239AD"/>
    <w:rsid w:val="00123D13"/>
    <w:rsid w:val="00127565"/>
    <w:rsid w:val="001315CE"/>
    <w:rsid w:val="00134100"/>
    <w:rsid w:val="0013633C"/>
    <w:rsid w:val="00136CF4"/>
    <w:rsid w:val="00141E6C"/>
    <w:rsid w:val="001437DB"/>
    <w:rsid w:val="00143CA8"/>
    <w:rsid w:val="001512BD"/>
    <w:rsid w:val="00151A9C"/>
    <w:rsid w:val="00152333"/>
    <w:rsid w:val="0015254F"/>
    <w:rsid w:val="00152F7C"/>
    <w:rsid w:val="0015309C"/>
    <w:rsid w:val="00161CAE"/>
    <w:rsid w:val="00162A11"/>
    <w:rsid w:val="001652D4"/>
    <w:rsid w:val="00166054"/>
    <w:rsid w:val="00166EAD"/>
    <w:rsid w:val="001733F1"/>
    <w:rsid w:val="00175C3B"/>
    <w:rsid w:val="00176E01"/>
    <w:rsid w:val="00177937"/>
    <w:rsid w:val="00182369"/>
    <w:rsid w:val="001829D4"/>
    <w:rsid w:val="0018319B"/>
    <w:rsid w:val="0018322E"/>
    <w:rsid w:val="001873BB"/>
    <w:rsid w:val="00190569"/>
    <w:rsid w:val="001919D7"/>
    <w:rsid w:val="001960F1"/>
    <w:rsid w:val="00197B7D"/>
    <w:rsid w:val="00197E3D"/>
    <w:rsid w:val="001A01A9"/>
    <w:rsid w:val="001A1C7D"/>
    <w:rsid w:val="001A3675"/>
    <w:rsid w:val="001A546B"/>
    <w:rsid w:val="001A5F80"/>
    <w:rsid w:val="001A77DD"/>
    <w:rsid w:val="001A7F55"/>
    <w:rsid w:val="001B2B13"/>
    <w:rsid w:val="001B2B1B"/>
    <w:rsid w:val="001B2B58"/>
    <w:rsid w:val="001B2C7C"/>
    <w:rsid w:val="001B34F7"/>
    <w:rsid w:val="001B4856"/>
    <w:rsid w:val="001B6366"/>
    <w:rsid w:val="001B67EC"/>
    <w:rsid w:val="001C06B7"/>
    <w:rsid w:val="001C2256"/>
    <w:rsid w:val="001C29B0"/>
    <w:rsid w:val="001C2CC9"/>
    <w:rsid w:val="001C5DC7"/>
    <w:rsid w:val="001D159F"/>
    <w:rsid w:val="001D1BE8"/>
    <w:rsid w:val="001D2DB7"/>
    <w:rsid w:val="001D387E"/>
    <w:rsid w:val="001E203A"/>
    <w:rsid w:val="001E6EE6"/>
    <w:rsid w:val="001F2476"/>
    <w:rsid w:val="001F2F21"/>
    <w:rsid w:val="001F5EB9"/>
    <w:rsid w:val="001F646A"/>
    <w:rsid w:val="00203336"/>
    <w:rsid w:val="00204068"/>
    <w:rsid w:val="0020429F"/>
    <w:rsid w:val="002056B3"/>
    <w:rsid w:val="00205CA3"/>
    <w:rsid w:val="0021021B"/>
    <w:rsid w:val="0021064F"/>
    <w:rsid w:val="0021462E"/>
    <w:rsid w:val="00215B43"/>
    <w:rsid w:val="00220668"/>
    <w:rsid w:val="00222718"/>
    <w:rsid w:val="002239B2"/>
    <w:rsid w:val="00223BD3"/>
    <w:rsid w:val="00224856"/>
    <w:rsid w:val="00224A55"/>
    <w:rsid w:val="00226470"/>
    <w:rsid w:val="00227DC2"/>
    <w:rsid w:val="0023053F"/>
    <w:rsid w:val="0023183F"/>
    <w:rsid w:val="00231BDF"/>
    <w:rsid w:val="00233726"/>
    <w:rsid w:val="002341F6"/>
    <w:rsid w:val="00234569"/>
    <w:rsid w:val="00235274"/>
    <w:rsid w:val="00235B98"/>
    <w:rsid w:val="00241E20"/>
    <w:rsid w:val="002426E6"/>
    <w:rsid w:val="00243059"/>
    <w:rsid w:val="00246BA5"/>
    <w:rsid w:val="00250BDB"/>
    <w:rsid w:val="0025167D"/>
    <w:rsid w:val="002532B9"/>
    <w:rsid w:val="0025649A"/>
    <w:rsid w:val="00257437"/>
    <w:rsid w:val="002578F4"/>
    <w:rsid w:val="00260B2F"/>
    <w:rsid w:val="00264F4D"/>
    <w:rsid w:val="0026534A"/>
    <w:rsid w:val="0026544F"/>
    <w:rsid w:val="002661ED"/>
    <w:rsid w:val="00267F5D"/>
    <w:rsid w:val="002709B4"/>
    <w:rsid w:val="00270EBE"/>
    <w:rsid w:val="002716BE"/>
    <w:rsid w:val="00271A47"/>
    <w:rsid w:val="002722BF"/>
    <w:rsid w:val="00273BD1"/>
    <w:rsid w:val="0027534F"/>
    <w:rsid w:val="00275CF6"/>
    <w:rsid w:val="00275D9E"/>
    <w:rsid w:val="002827A7"/>
    <w:rsid w:val="0028318F"/>
    <w:rsid w:val="00283352"/>
    <w:rsid w:val="002841BC"/>
    <w:rsid w:val="002846CD"/>
    <w:rsid w:val="00292046"/>
    <w:rsid w:val="00297112"/>
    <w:rsid w:val="00297AC3"/>
    <w:rsid w:val="002A0250"/>
    <w:rsid w:val="002A299D"/>
    <w:rsid w:val="002A3BAE"/>
    <w:rsid w:val="002A3FED"/>
    <w:rsid w:val="002A417B"/>
    <w:rsid w:val="002B6DC0"/>
    <w:rsid w:val="002B7436"/>
    <w:rsid w:val="002C0169"/>
    <w:rsid w:val="002C1A8E"/>
    <w:rsid w:val="002C3998"/>
    <w:rsid w:val="002D025A"/>
    <w:rsid w:val="002D15E6"/>
    <w:rsid w:val="002D1ABF"/>
    <w:rsid w:val="002D224B"/>
    <w:rsid w:val="002D4E9C"/>
    <w:rsid w:val="002D70D2"/>
    <w:rsid w:val="002E0394"/>
    <w:rsid w:val="002E1036"/>
    <w:rsid w:val="002E1A0C"/>
    <w:rsid w:val="002E2CBE"/>
    <w:rsid w:val="002E60C4"/>
    <w:rsid w:val="002F04E0"/>
    <w:rsid w:val="002F49DB"/>
    <w:rsid w:val="002F657E"/>
    <w:rsid w:val="002F7A11"/>
    <w:rsid w:val="0030070D"/>
    <w:rsid w:val="00300761"/>
    <w:rsid w:val="00300C68"/>
    <w:rsid w:val="00302734"/>
    <w:rsid w:val="00302E1E"/>
    <w:rsid w:val="00303792"/>
    <w:rsid w:val="00305E91"/>
    <w:rsid w:val="0030685B"/>
    <w:rsid w:val="003104D1"/>
    <w:rsid w:val="00311DC8"/>
    <w:rsid w:val="00312A6D"/>
    <w:rsid w:val="003139B9"/>
    <w:rsid w:val="003145C7"/>
    <w:rsid w:val="00317150"/>
    <w:rsid w:val="00320897"/>
    <w:rsid w:val="003212B3"/>
    <w:rsid w:val="00321838"/>
    <w:rsid w:val="00321F22"/>
    <w:rsid w:val="00322445"/>
    <w:rsid w:val="00322A72"/>
    <w:rsid w:val="00330CCE"/>
    <w:rsid w:val="00334B5F"/>
    <w:rsid w:val="003355E7"/>
    <w:rsid w:val="00340923"/>
    <w:rsid w:val="00340EBB"/>
    <w:rsid w:val="003433A8"/>
    <w:rsid w:val="0034577C"/>
    <w:rsid w:val="00347585"/>
    <w:rsid w:val="00350CBB"/>
    <w:rsid w:val="00350D58"/>
    <w:rsid w:val="003511F5"/>
    <w:rsid w:val="00353FCD"/>
    <w:rsid w:val="0035557C"/>
    <w:rsid w:val="003561A8"/>
    <w:rsid w:val="0035695E"/>
    <w:rsid w:val="00362FB4"/>
    <w:rsid w:val="003674BB"/>
    <w:rsid w:val="00370108"/>
    <w:rsid w:val="00371B54"/>
    <w:rsid w:val="00373C2E"/>
    <w:rsid w:val="00376983"/>
    <w:rsid w:val="0038244F"/>
    <w:rsid w:val="003903A2"/>
    <w:rsid w:val="0039129A"/>
    <w:rsid w:val="0039191C"/>
    <w:rsid w:val="003935B7"/>
    <w:rsid w:val="003950EE"/>
    <w:rsid w:val="00396280"/>
    <w:rsid w:val="003A207A"/>
    <w:rsid w:val="003A34F1"/>
    <w:rsid w:val="003A3C84"/>
    <w:rsid w:val="003A5125"/>
    <w:rsid w:val="003A6721"/>
    <w:rsid w:val="003B0807"/>
    <w:rsid w:val="003B1874"/>
    <w:rsid w:val="003B2BFB"/>
    <w:rsid w:val="003B2EC6"/>
    <w:rsid w:val="003B65F7"/>
    <w:rsid w:val="003C0913"/>
    <w:rsid w:val="003C0963"/>
    <w:rsid w:val="003C640E"/>
    <w:rsid w:val="003C7058"/>
    <w:rsid w:val="003D091D"/>
    <w:rsid w:val="003D13AF"/>
    <w:rsid w:val="003D165A"/>
    <w:rsid w:val="003D1F28"/>
    <w:rsid w:val="003D3D7E"/>
    <w:rsid w:val="003D57F3"/>
    <w:rsid w:val="003D6AA5"/>
    <w:rsid w:val="003E01FA"/>
    <w:rsid w:val="003E178E"/>
    <w:rsid w:val="003E2C2A"/>
    <w:rsid w:val="003E439A"/>
    <w:rsid w:val="003E5114"/>
    <w:rsid w:val="003E58AA"/>
    <w:rsid w:val="003E58F9"/>
    <w:rsid w:val="003F0DC7"/>
    <w:rsid w:val="003F1030"/>
    <w:rsid w:val="003F12E7"/>
    <w:rsid w:val="003F2B40"/>
    <w:rsid w:val="003F2DDB"/>
    <w:rsid w:val="003F44AB"/>
    <w:rsid w:val="003F476D"/>
    <w:rsid w:val="003F6B1B"/>
    <w:rsid w:val="003F75FF"/>
    <w:rsid w:val="0040072B"/>
    <w:rsid w:val="004025F9"/>
    <w:rsid w:val="004027C9"/>
    <w:rsid w:val="0040688C"/>
    <w:rsid w:val="004070A8"/>
    <w:rsid w:val="004155E3"/>
    <w:rsid w:val="00417E3B"/>
    <w:rsid w:val="004234CC"/>
    <w:rsid w:val="004316BE"/>
    <w:rsid w:val="00432C04"/>
    <w:rsid w:val="00433ECC"/>
    <w:rsid w:val="004342F6"/>
    <w:rsid w:val="004346E2"/>
    <w:rsid w:val="00435D13"/>
    <w:rsid w:val="00441714"/>
    <w:rsid w:val="004424F2"/>
    <w:rsid w:val="00450C4E"/>
    <w:rsid w:val="00453895"/>
    <w:rsid w:val="004545F4"/>
    <w:rsid w:val="004556B0"/>
    <w:rsid w:val="00455E47"/>
    <w:rsid w:val="0046092F"/>
    <w:rsid w:val="0046095C"/>
    <w:rsid w:val="004625A5"/>
    <w:rsid w:val="00462709"/>
    <w:rsid w:val="004646CC"/>
    <w:rsid w:val="00465DDD"/>
    <w:rsid w:val="00467BDF"/>
    <w:rsid w:val="004704F5"/>
    <w:rsid w:val="00470F3D"/>
    <w:rsid w:val="00475314"/>
    <w:rsid w:val="00475C0F"/>
    <w:rsid w:val="004760B7"/>
    <w:rsid w:val="004766F4"/>
    <w:rsid w:val="00476ED2"/>
    <w:rsid w:val="00480123"/>
    <w:rsid w:val="0048126C"/>
    <w:rsid w:val="00483A47"/>
    <w:rsid w:val="00483A7A"/>
    <w:rsid w:val="00485883"/>
    <w:rsid w:val="00485E2C"/>
    <w:rsid w:val="004874AB"/>
    <w:rsid w:val="004920EB"/>
    <w:rsid w:val="00497C32"/>
    <w:rsid w:val="004A0146"/>
    <w:rsid w:val="004A0165"/>
    <w:rsid w:val="004A0369"/>
    <w:rsid w:val="004A1134"/>
    <w:rsid w:val="004A18E5"/>
    <w:rsid w:val="004A299F"/>
    <w:rsid w:val="004A615B"/>
    <w:rsid w:val="004A6FE6"/>
    <w:rsid w:val="004B03D3"/>
    <w:rsid w:val="004B13C7"/>
    <w:rsid w:val="004B17A9"/>
    <w:rsid w:val="004B2EC3"/>
    <w:rsid w:val="004B3072"/>
    <w:rsid w:val="004B3D09"/>
    <w:rsid w:val="004B3E68"/>
    <w:rsid w:val="004C1285"/>
    <w:rsid w:val="004C46AC"/>
    <w:rsid w:val="004C6CDE"/>
    <w:rsid w:val="004D1D08"/>
    <w:rsid w:val="004D2272"/>
    <w:rsid w:val="004D2277"/>
    <w:rsid w:val="004D2AEF"/>
    <w:rsid w:val="004D2F96"/>
    <w:rsid w:val="004E09AE"/>
    <w:rsid w:val="004E10EA"/>
    <w:rsid w:val="004E176D"/>
    <w:rsid w:val="004E186C"/>
    <w:rsid w:val="004E1A41"/>
    <w:rsid w:val="004E1A6A"/>
    <w:rsid w:val="004E6DE1"/>
    <w:rsid w:val="004F3B81"/>
    <w:rsid w:val="004F4FD1"/>
    <w:rsid w:val="004F774E"/>
    <w:rsid w:val="004F7FBB"/>
    <w:rsid w:val="0050010A"/>
    <w:rsid w:val="005007DE"/>
    <w:rsid w:val="005075BB"/>
    <w:rsid w:val="0051103C"/>
    <w:rsid w:val="005113A0"/>
    <w:rsid w:val="00514A52"/>
    <w:rsid w:val="00516F76"/>
    <w:rsid w:val="005179D8"/>
    <w:rsid w:val="0052401B"/>
    <w:rsid w:val="0052484A"/>
    <w:rsid w:val="00525D44"/>
    <w:rsid w:val="00527BAE"/>
    <w:rsid w:val="005311B7"/>
    <w:rsid w:val="00531448"/>
    <w:rsid w:val="00531449"/>
    <w:rsid w:val="00531F9B"/>
    <w:rsid w:val="00532399"/>
    <w:rsid w:val="00534640"/>
    <w:rsid w:val="0054026F"/>
    <w:rsid w:val="00541B4D"/>
    <w:rsid w:val="005449E9"/>
    <w:rsid w:val="005462F1"/>
    <w:rsid w:val="00546777"/>
    <w:rsid w:val="00551C5A"/>
    <w:rsid w:val="00554DD2"/>
    <w:rsid w:val="005605AD"/>
    <w:rsid w:val="00561F27"/>
    <w:rsid w:val="0056294D"/>
    <w:rsid w:val="0056424F"/>
    <w:rsid w:val="00564EDA"/>
    <w:rsid w:val="005651E5"/>
    <w:rsid w:val="0057098A"/>
    <w:rsid w:val="005712AF"/>
    <w:rsid w:val="00576715"/>
    <w:rsid w:val="00580AB0"/>
    <w:rsid w:val="00583C09"/>
    <w:rsid w:val="005862FE"/>
    <w:rsid w:val="005879BC"/>
    <w:rsid w:val="0059451C"/>
    <w:rsid w:val="00594ACF"/>
    <w:rsid w:val="00594F24"/>
    <w:rsid w:val="005966E4"/>
    <w:rsid w:val="00596B66"/>
    <w:rsid w:val="00596C18"/>
    <w:rsid w:val="005A28E8"/>
    <w:rsid w:val="005A32C3"/>
    <w:rsid w:val="005A3607"/>
    <w:rsid w:val="005A3ED5"/>
    <w:rsid w:val="005A5182"/>
    <w:rsid w:val="005A7008"/>
    <w:rsid w:val="005A72A7"/>
    <w:rsid w:val="005A7996"/>
    <w:rsid w:val="005A7F40"/>
    <w:rsid w:val="005B0319"/>
    <w:rsid w:val="005B0594"/>
    <w:rsid w:val="005B6A9A"/>
    <w:rsid w:val="005B6B0B"/>
    <w:rsid w:val="005C0712"/>
    <w:rsid w:val="005C0FCC"/>
    <w:rsid w:val="005C2422"/>
    <w:rsid w:val="005C2F6C"/>
    <w:rsid w:val="005C3DA6"/>
    <w:rsid w:val="005C68DD"/>
    <w:rsid w:val="005D1570"/>
    <w:rsid w:val="005D3E04"/>
    <w:rsid w:val="005D3F76"/>
    <w:rsid w:val="005D3FF9"/>
    <w:rsid w:val="005D4E0D"/>
    <w:rsid w:val="005D762A"/>
    <w:rsid w:val="005D7F14"/>
    <w:rsid w:val="005E110D"/>
    <w:rsid w:val="005E3A8B"/>
    <w:rsid w:val="005E4C83"/>
    <w:rsid w:val="005E7DAC"/>
    <w:rsid w:val="005F0FB6"/>
    <w:rsid w:val="005F155B"/>
    <w:rsid w:val="005F4D99"/>
    <w:rsid w:val="005F4E16"/>
    <w:rsid w:val="005F5105"/>
    <w:rsid w:val="005F6317"/>
    <w:rsid w:val="005F66FC"/>
    <w:rsid w:val="005F757D"/>
    <w:rsid w:val="005F7962"/>
    <w:rsid w:val="00600337"/>
    <w:rsid w:val="00600E67"/>
    <w:rsid w:val="0060274C"/>
    <w:rsid w:val="00604CD5"/>
    <w:rsid w:val="0061219A"/>
    <w:rsid w:val="006121F1"/>
    <w:rsid w:val="0061267C"/>
    <w:rsid w:val="006142A2"/>
    <w:rsid w:val="00615F85"/>
    <w:rsid w:val="0061758D"/>
    <w:rsid w:val="00627A56"/>
    <w:rsid w:val="006302C2"/>
    <w:rsid w:val="006309D9"/>
    <w:rsid w:val="0063164D"/>
    <w:rsid w:val="006323AD"/>
    <w:rsid w:val="00635C1D"/>
    <w:rsid w:val="00637E10"/>
    <w:rsid w:val="00640275"/>
    <w:rsid w:val="00640A3B"/>
    <w:rsid w:val="00641D4A"/>
    <w:rsid w:val="00645CE7"/>
    <w:rsid w:val="006519A5"/>
    <w:rsid w:val="00652236"/>
    <w:rsid w:val="00656F1D"/>
    <w:rsid w:val="00660882"/>
    <w:rsid w:val="006615FE"/>
    <w:rsid w:val="00661A0B"/>
    <w:rsid w:val="006638D7"/>
    <w:rsid w:val="006644AB"/>
    <w:rsid w:val="00664C21"/>
    <w:rsid w:val="0066596A"/>
    <w:rsid w:val="00670B54"/>
    <w:rsid w:val="00672130"/>
    <w:rsid w:val="006745EC"/>
    <w:rsid w:val="0067603B"/>
    <w:rsid w:val="00677437"/>
    <w:rsid w:val="006828DF"/>
    <w:rsid w:val="0068323C"/>
    <w:rsid w:val="00683D72"/>
    <w:rsid w:val="006840D0"/>
    <w:rsid w:val="006845FE"/>
    <w:rsid w:val="00685B8F"/>
    <w:rsid w:val="0068653C"/>
    <w:rsid w:val="00687C21"/>
    <w:rsid w:val="00687C3B"/>
    <w:rsid w:val="0069164E"/>
    <w:rsid w:val="006A00FD"/>
    <w:rsid w:val="006A0B3B"/>
    <w:rsid w:val="006A6136"/>
    <w:rsid w:val="006A62A2"/>
    <w:rsid w:val="006A6DA7"/>
    <w:rsid w:val="006B0541"/>
    <w:rsid w:val="006B0B5F"/>
    <w:rsid w:val="006B2ADC"/>
    <w:rsid w:val="006B582B"/>
    <w:rsid w:val="006B6BE9"/>
    <w:rsid w:val="006B7695"/>
    <w:rsid w:val="006C2753"/>
    <w:rsid w:val="006C2CE0"/>
    <w:rsid w:val="006C4BBB"/>
    <w:rsid w:val="006C4E45"/>
    <w:rsid w:val="006D0E74"/>
    <w:rsid w:val="006D2DED"/>
    <w:rsid w:val="006D3371"/>
    <w:rsid w:val="006D4B8B"/>
    <w:rsid w:val="006E5550"/>
    <w:rsid w:val="006E5B28"/>
    <w:rsid w:val="006E6304"/>
    <w:rsid w:val="006F0CD1"/>
    <w:rsid w:val="006F15B0"/>
    <w:rsid w:val="006F1B3F"/>
    <w:rsid w:val="006F339B"/>
    <w:rsid w:val="006F3620"/>
    <w:rsid w:val="006F4A2B"/>
    <w:rsid w:val="00700D10"/>
    <w:rsid w:val="00703BE5"/>
    <w:rsid w:val="00704C6A"/>
    <w:rsid w:val="0071148B"/>
    <w:rsid w:val="0071275C"/>
    <w:rsid w:val="00713698"/>
    <w:rsid w:val="00713AAC"/>
    <w:rsid w:val="00713E58"/>
    <w:rsid w:val="00713F4B"/>
    <w:rsid w:val="007148A4"/>
    <w:rsid w:val="00720BF1"/>
    <w:rsid w:val="007214A7"/>
    <w:rsid w:val="00722260"/>
    <w:rsid w:val="007242FC"/>
    <w:rsid w:val="00724B0E"/>
    <w:rsid w:val="00730292"/>
    <w:rsid w:val="00731F95"/>
    <w:rsid w:val="00736A56"/>
    <w:rsid w:val="00736B3C"/>
    <w:rsid w:val="007372A5"/>
    <w:rsid w:val="0073784F"/>
    <w:rsid w:val="0074191E"/>
    <w:rsid w:val="00741C8A"/>
    <w:rsid w:val="00744677"/>
    <w:rsid w:val="00744E3A"/>
    <w:rsid w:val="007522C9"/>
    <w:rsid w:val="00757AB3"/>
    <w:rsid w:val="0076042B"/>
    <w:rsid w:val="00763B5B"/>
    <w:rsid w:val="00765A03"/>
    <w:rsid w:val="00767C6D"/>
    <w:rsid w:val="00770A89"/>
    <w:rsid w:val="00773668"/>
    <w:rsid w:val="007737D4"/>
    <w:rsid w:val="007742A0"/>
    <w:rsid w:val="00775EF3"/>
    <w:rsid w:val="00776B35"/>
    <w:rsid w:val="00782EDD"/>
    <w:rsid w:val="00784DE1"/>
    <w:rsid w:val="00787D55"/>
    <w:rsid w:val="007965DB"/>
    <w:rsid w:val="00797260"/>
    <w:rsid w:val="00797894"/>
    <w:rsid w:val="007A3227"/>
    <w:rsid w:val="007A6196"/>
    <w:rsid w:val="007B1138"/>
    <w:rsid w:val="007B1498"/>
    <w:rsid w:val="007B1D96"/>
    <w:rsid w:val="007B5D7B"/>
    <w:rsid w:val="007C0377"/>
    <w:rsid w:val="007C3568"/>
    <w:rsid w:val="007C487C"/>
    <w:rsid w:val="007D07A0"/>
    <w:rsid w:val="007D1E5E"/>
    <w:rsid w:val="007D24A4"/>
    <w:rsid w:val="007D6378"/>
    <w:rsid w:val="007E2451"/>
    <w:rsid w:val="007E5A93"/>
    <w:rsid w:val="007E7FC4"/>
    <w:rsid w:val="007F0712"/>
    <w:rsid w:val="007F72DF"/>
    <w:rsid w:val="0080015F"/>
    <w:rsid w:val="00800DB5"/>
    <w:rsid w:val="0080325B"/>
    <w:rsid w:val="008035D9"/>
    <w:rsid w:val="00810113"/>
    <w:rsid w:val="00810D00"/>
    <w:rsid w:val="00812713"/>
    <w:rsid w:val="00812B90"/>
    <w:rsid w:val="00816CA1"/>
    <w:rsid w:val="0081795A"/>
    <w:rsid w:val="00817D50"/>
    <w:rsid w:val="008200AB"/>
    <w:rsid w:val="008206C8"/>
    <w:rsid w:val="0082164B"/>
    <w:rsid w:val="00822992"/>
    <w:rsid w:val="008237FE"/>
    <w:rsid w:val="008241E3"/>
    <w:rsid w:val="00830C36"/>
    <w:rsid w:val="008310D3"/>
    <w:rsid w:val="00831276"/>
    <w:rsid w:val="00831808"/>
    <w:rsid w:val="00833ADE"/>
    <w:rsid w:val="008406E0"/>
    <w:rsid w:val="00840731"/>
    <w:rsid w:val="00840ACB"/>
    <w:rsid w:val="00840F93"/>
    <w:rsid w:val="00841C6B"/>
    <w:rsid w:val="00847173"/>
    <w:rsid w:val="00852F6F"/>
    <w:rsid w:val="0085325F"/>
    <w:rsid w:val="00861FA3"/>
    <w:rsid w:val="008718C3"/>
    <w:rsid w:val="0087286C"/>
    <w:rsid w:val="00873712"/>
    <w:rsid w:val="00875EE4"/>
    <w:rsid w:val="008778D8"/>
    <w:rsid w:val="00881D33"/>
    <w:rsid w:val="00882A1E"/>
    <w:rsid w:val="00883F14"/>
    <w:rsid w:val="008840CC"/>
    <w:rsid w:val="00885C8C"/>
    <w:rsid w:val="00886B4A"/>
    <w:rsid w:val="008A0328"/>
    <w:rsid w:val="008A09A5"/>
    <w:rsid w:val="008A3887"/>
    <w:rsid w:val="008A5206"/>
    <w:rsid w:val="008A74C5"/>
    <w:rsid w:val="008B0E04"/>
    <w:rsid w:val="008B294F"/>
    <w:rsid w:val="008B2C4E"/>
    <w:rsid w:val="008C1776"/>
    <w:rsid w:val="008C1AAC"/>
    <w:rsid w:val="008C24B8"/>
    <w:rsid w:val="008C3C81"/>
    <w:rsid w:val="008C47C0"/>
    <w:rsid w:val="008C4B0A"/>
    <w:rsid w:val="008C5E23"/>
    <w:rsid w:val="008D012C"/>
    <w:rsid w:val="008D0C26"/>
    <w:rsid w:val="008D104A"/>
    <w:rsid w:val="008D11FD"/>
    <w:rsid w:val="008D1E77"/>
    <w:rsid w:val="008D2CE0"/>
    <w:rsid w:val="008D393D"/>
    <w:rsid w:val="008D4C72"/>
    <w:rsid w:val="008D5E33"/>
    <w:rsid w:val="008D6BF2"/>
    <w:rsid w:val="008E4F19"/>
    <w:rsid w:val="008E5887"/>
    <w:rsid w:val="008F4395"/>
    <w:rsid w:val="009000F2"/>
    <w:rsid w:val="00901615"/>
    <w:rsid w:val="00901A44"/>
    <w:rsid w:val="00902A67"/>
    <w:rsid w:val="00903A0D"/>
    <w:rsid w:val="0090524C"/>
    <w:rsid w:val="00906258"/>
    <w:rsid w:val="009066D2"/>
    <w:rsid w:val="00915C17"/>
    <w:rsid w:val="00915F58"/>
    <w:rsid w:val="00916595"/>
    <w:rsid w:val="009172AE"/>
    <w:rsid w:val="00917D54"/>
    <w:rsid w:val="00923AFF"/>
    <w:rsid w:val="00924CAA"/>
    <w:rsid w:val="00925447"/>
    <w:rsid w:val="00925DA2"/>
    <w:rsid w:val="00930981"/>
    <w:rsid w:val="00933178"/>
    <w:rsid w:val="0093564C"/>
    <w:rsid w:val="00937F9D"/>
    <w:rsid w:val="0094490F"/>
    <w:rsid w:val="00954121"/>
    <w:rsid w:val="00956E09"/>
    <w:rsid w:val="009601D7"/>
    <w:rsid w:val="009606B1"/>
    <w:rsid w:val="00963B95"/>
    <w:rsid w:val="0096433A"/>
    <w:rsid w:val="0096585B"/>
    <w:rsid w:val="009661E3"/>
    <w:rsid w:val="00971173"/>
    <w:rsid w:val="009711D5"/>
    <w:rsid w:val="009711EF"/>
    <w:rsid w:val="009733AC"/>
    <w:rsid w:val="00976073"/>
    <w:rsid w:val="00977D3B"/>
    <w:rsid w:val="009810C8"/>
    <w:rsid w:val="00982E9A"/>
    <w:rsid w:val="009834C2"/>
    <w:rsid w:val="009839AE"/>
    <w:rsid w:val="009857FA"/>
    <w:rsid w:val="00986AED"/>
    <w:rsid w:val="009876FD"/>
    <w:rsid w:val="00992164"/>
    <w:rsid w:val="00993B8E"/>
    <w:rsid w:val="00994546"/>
    <w:rsid w:val="009A05CF"/>
    <w:rsid w:val="009A2571"/>
    <w:rsid w:val="009A363B"/>
    <w:rsid w:val="009A38B1"/>
    <w:rsid w:val="009A4E7D"/>
    <w:rsid w:val="009A57ED"/>
    <w:rsid w:val="009A65FB"/>
    <w:rsid w:val="009B1AB8"/>
    <w:rsid w:val="009B1EAA"/>
    <w:rsid w:val="009B315A"/>
    <w:rsid w:val="009C4F9A"/>
    <w:rsid w:val="009C60CE"/>
    <w:rsid w:val="009D000F"/>
    <w:rsid w:val="009D05A9"/>
    <w:rsid w:val="009D0EEC"/>
    <w:rsid w:val="009E0796"/>
    <w:rsid w:val="009E197E"/>
    <w:rsid w:val="009E2082"/>
    <w:rsid w:val="009E2C71"/>
    <w:rsid w:val="009F29A8"/>
    <w:rsid w:val="009F6A58"/>
    <w:rsid w:val="00A042EA"/>
    <w:rsid w:val="00A04D4F"/>
    <w:rsid w:val="00A0688B"/>
    <w:rsid w:val="00A10C10"/>
    <w:rsid w:val="00A14F2C"/>
    <w:rsid w:val="00A1520A"/>
    <w:rsid w:val="00A17173"/>
    <w:rsid w:val="00A2116F"/>
    <w:rsid w:val="00A2193F"/>
    <w:rsid w:val="00A21DFC"/>
    <w:rsid w:val="00A22A14"/>
    <w:rsid w:val="00A234C4"/>
    <w:rsid w:val="00A252AC"/>
    <w:rsid w:val="00A256FB"/>
    <w:rsid w:val="00A25C09"/>
    <w:rsid w:val="00A26D4A"/>
    <w:rsid w:val="00A27D93"/>
    <w:rsid w:val="00A35AE8"/>
    <w:rsid w:val="00A362BC"/>
    <w:rsid w:val="00A36816"/>
    <w:rsid w:val="00A370DB"/>
    <w:rsid w:val="00A43B29"/>
    <w:rsid w:val="00A46C7D"/>
    <w:rsid w:val="00A47D17"/>
    <w:rsid w:val="00A51A84"/>
    <w:rsid w:val="00A5268B"/>
    <w:rsid w:val="00A54137"/>
    <w:rsid w:val="00A54F3C"/>
    <w:rsid w:val="00A620AD"/>
    <w:rsid w:val="00A64592"/>
    <w:rsid w:val="00A64973"/>
    <w:rsid w:val="00A71D52"/>
    <w:rsid w:val="00A746E5"/>
    <w:rsid w:val="00A8185D"/>
    <w:rsid w:val="00A829A5"/>
    <w:rsid w:val="00A82BE5"/>
    <w:rsid w:val="00A83B73"/>
    <w:rsid w:val="00A84432"/>
    <w:rsid w:val="00A84E61"/>
    <w:rsid w:val="00A8633B"/>
    <w:rsid w:val="00A902B8"/>
    <w:rsid w:val="00A90B64"/>
    <w:rsid w:val="00A9118B"/>
    <w:rsid w:val="00A92182"/>
    <w:rsid w:val="00A9235F"/>
    <w:rsid w:val="00A93220"/>
    <w:rsid w:val="00A97FC9"/>
    <w:rsid w:val="00AA0FE5"/>
    <w:rsid w:val="00AA1030"/>
    <w:rsid w:val="00AA238C"/>
    <w:rsid w:val="00AA4E3D"/>
    <w:rsid w:val="00AA553E"/>
    <w:rsid w:val="00AA5575"/>
    <w:rsid w:val="00AA5D82"/>
    <w:rsid w:val="00AA5F80"/>
    <w:rsid w:val="00AA6458"/>
    <w:rsid w:val="00AB017F"/>
    <w:rsid w:val="00AB024C"/>
    <w:rsid w:val="00AB2C6C"/>
    <w:rsid w:val="00AB2FD2"/>
    <w:rsid w:val="00AB321C"/>
    <w:rsid w:val="00AC132D"/>
    <w:rsid w:val="00AC500A"/>
    <w:rsid w:val="00AC7427"/>
    <w:rsid w:val="00AC7F99"/>
    <w:rsid w:val="00AD15B2"/>
    <w:rsid w:val="00AD2843"/>
    <w:rsid w:val="00AD3618"/>
    <w:rsid w:val="00AD4079"/>
    <w:rsid w:val="00AD4E0E"/>
    <w:rsid w:val="00AD5058"/>
    <w:rsid w:val="00AD51A1"/>
    <w:rsid w:val="00AD5C64"/>
    <w:rsid w:val="00AE2BD1"/>
    <w:rsid w:val="00AE3921"/>
    <w:rsid w:val="00AE3E9E"/>
    <w:rsid w:val="00AE405C"/>
    <w:rsid w:val="00AE4209"/>
    <w:rsid w:val="00AE6113"/>
    <w:rsid w:val="00AE6C6C"/>
    <w:rsid w:val="00AE6C94"/>
    <w:rsid w:val="00AE7DC5"/>
    <w:rsid w:val="00AF3179"/>
    <w:rsid w:val="00AF33EE"/>
    <w:rsid w:val="00AF5565"/>
    <w:rsid w:val="00AF6D89"/>
    <w:rsid w:val="00B00BD8"/>
    <w:rsid w:val="00B04C2D"/>
    <w:rsid w:val="00B04F51"/>
    <w:rsid w:val="00B05A3C"/>
    <w:rsid w:val="00B061AC"/>
    <w:rsid w:val="00B077B3"/>
    <w:rsid w:val="00B108AD"/>
    <w:rsid w:val="00B12ACF"/>
    <w:rsid w:val="00B12C4B"/>
    <w:rsid w:val="00B14691"/>
    <w:rsid w:val="00B1670C"/>
    <w:rsid w:val="00B17DEF"/>
    <w:rsid w:val="00B25803"/>
    <w:rsid w:val="00B27503"/>
    <w:rsid w:val="00B27F38"/>
    <w:rsid w:val="00B301DD"/>
    <w:rsid w:val="00B34AB6"/>
    <w:rsid w:val="00B35AA0"/>
    <w:rsid w:val="00B41B6A"/>
    <w:rsid w:val="00B43B15"/>
    <w:rsid w:val="00B44C7F"/>
    <w:rsid w:val="00B454C9"/>
    <w:rsid w:val="00B46960"/>
    <w:rsid w:val="00B4736F"/>
    <w:rsid w:val="00B47EA0"/>
    <w:rsid w:val="00B55604"/>
    <w:rsid w:val="00B55812"/>
    <w:rsid w:val="00B56CB7"/>
    <w:rsid w:val="00B6226D"/>
    <w:rsid w:val="00B624F6"/>
    <w:rsid w:val="00B625B9"/>
    <w:rsid w:val="00B63B00"/>
    <w:rsid w:val="00B704AC"/>
    <w:rsid w:val="00B72D9F"/>
    <w:rsid w:val="00B744B0"/>
    <w:rsid w:val="00B80C5E"/>
    <w:rsid w:val="00B80CB7"/>
    <w:rsid w:val="00B8191D"/>
    <w:rsid w:val="00B8259A"/>
    <w:rsid w:val="00B827D8"/>
    <w:rsid w:val="00B82F4A"/>
    <w:rsid w:val="00B83E23"/>
    <w:rsid w:val="00B841DD"/>
    <w:rsid w:val="00B86A75"/>
    <w:rsid w:val="00B86CEB"/>
    <w:rsid w:val="00B95637"/>
    <w:rsid w:val="00BA043C"/>
    <w:rsid w:val="00BA1E94"/>
    <w:rsid w:val="00BA3426"/>
    <w:rsid w:val="00BA3435"/>
    <w:rsid w:val="00BA39B2"/>
    <w:rsid w:val="00BA497D"/>
    <w:rsid w:val="00BA789E"/>
    <w:rsid w:val="00BA7BC1"/>
    <w:rsid w:val="00BB00BB"/>
    <w:rsid w:val="00BB1812"/>
    <w:rsid w:val="00BB224A"/>
    <w:rsid w:val="00BB278B"/>
    <w:rsid w:val="00BB4318"/>
    <w:rsid w:val="00BB44AA"/>
    <w:rsid w:val="00BB621D"/>
    <w:rsid w:val="00BC146C"/>
    <w:rsid w:val="00BC3DE3"/>
    <w:rsid w:val="00BC3F38"/>
    <w:rsid w:val="00BC3F74"/>
    <w:rsid w:val="00BC5F08"/>
    <w:rsid w:val="00BC5F55"/>
    <w:rsid w:val="00BC7786"/>
    <w:rsid w:val="00BC794B"/>
    <w:rsid w:val="00BD0813"/>
    <w:rsid w:val="00BD6FC5"/>
    <w:rsid w:val="00BE2DAC"/>
    <w:rsid w:val="00BE3395"/>
    <w:rsid w:val="00BE3D1D"/>
    <w:rsid w:val="00BE43F4"/>
    <w:rsid w:val="00BE6746"/>
    <w:rsid w:val="00BF0F5C"/>
    <w:rsid w:val="00BF15CD"/>
    <w:rsid w:val="00BF2998"/>
    <w:rsid w:val="00BF4B4D"/>
    <w:rsid w:val="00BF5094"/>
    <w:rsid w:val="00BF6183"/>
    <w:rsid w:val="00BF7026"/>
    <w:rsid w:val="00C008A5"/>
    <w:rsid w:val="00C0524F"/>
    <w:rsid w:val="00C05349"/>
    <w:rsid w:val="00C06B22"/>
    <w:rsid w:val="00C076A9"/>
    <w:rsid w:val="00C07AA7"/>
    <w:rsid w:val="00C07F9A"/>
    <w:rsid w:val="00C11013"/>
    <w:rsid w:val="00C11F1A"/>
    <w:rsid w:val="00C1226B"/>
    <w:rsid w:val="00C17F21"/>
    <w:rsid w:val="00C20D40"/>
    <w:rsid w:val="00C21FB0"/>
    <w:rsid w:val="00C2479E"/>
    <w:rsid w:val="00C24BF6"/>
    <w:rsid w:val="00C24E4F"/>
    <w:rsid w:val="00C25378"/>
    <w:rsid w:val="00C263B1"/>
    <w:rsid w:val="00C31156"/>
    <w:rsid w:val="00C35740"/>
    <w:rsid w:val="00C36D8F"/>
    <w:rsid w:val="00C3715D"/>
    <w:rsid w:val="00C4149C"/>
    <w:rsid w:val="00C44751"/>
    <w:rsid w:val="00C458F8"/>
    <w:rsid w:val="00C463B1"/>
    <w:rsid w:val="00C513A2"/>
    <w:rsid w:val="00C57F50"/>
    <w:rsid w:val="00C607C2"/>
    <w:rsid w:val="00C6218C"/>
    <w:rsid w:val="00C62480"/>
    <w:rsid w:val="00C657EC"/>
    <w:rsid w:val="00C6735D"/>
    <w:rsid w:val="00C74225"/>
    <w:rsid w:val="00C74874"/>
    <w:rsid w:val="00C74D1E"/>
    <w:rsid w:val="00C754CD"/>
    <w:rsid w:val="00C82823"/>
    <w:rsid w:val="00C83B69"/>
    <w:rsid w:val="00C851E0"/>
    <w:rsid w:val="00C903D1"/>
    <w:rsid w:val="00C92992"/>
    <w:rsid w:val="00C94C11"/>
    <w:rsid w:val="00CA0915"/>
    <w:rsid w:val="00CA5ED2"/>
    <w:rsid w:val="00CA6915"/>
    <w:rsid w:val="00CA6B4C"/>
    <w:rsid w:val="00CA732C"/>
    <w:rsid w:val="00CA7F08"/>
    <w:rsid w:val="00CB391B"/>
    <w:rsid w:val="00CB471D"/>
    <w:rsid w:val="00CB5FF3"/>
    <w:rsid w:val="00CB6199"/>
    <w:rsid w:val="00CC1976"/>
    <w:rsid w:val="00CC40A5"/>
    <w:rsid w:val="00CC54F5"/>
    <w:rsid w:val="00CD21D1"/>
    <w:rsid w:val="00CD461B"/>
    <w:rsid w:val="00CD549F"/>
    <w:rsid w:val="00CE0372"/>
    <w:rsid w:val="00CE0BE5"/>
    <w:rsid w:val="00CE16FE"/>
    <w:rsid w:val="00CE1A38"/>
    <w:rsid w:val="00CE5D43"/>
    <w:rsid w:val="00CE7BB6"/>
    <w:rsid w:val="00CF17D4"/>
    <w:rsid w:val="00CF3B45"/>
    <w:rsid w:val="00CF5B09"/>
    <w:rsid w:val="00CF6447"/>
    <w:rsid w:val="00CF6BED"/>
    <w:rsid w:val="00D02F00"/>
    <w:rsid w:val="00D0498B"/>
    <w:rsid w:val="00D05DFB"/>
    <w:rsid w:val="00D10A7D"/>
    <w:rsid w:val="00D117AE"/>
    <w:rsid w:val="00D13C42"/>
    <w:rsid w:val="00D21C03"/>
    <w:rsid w:val="00D21F31"/>
    <w:rsid w:val="00D232BB"/>
    <w:rsid w:val="00D264D1"/>
    <w:rsid w:val="00D274E0"/>
    <w:rsid w:val="00D3034E"/>
    <w:rsid w:val="00D35884"/>
    <w:rsid w:val="00D35E8B"/>
    <w:rsid w:val="00D40AA7"/>
    <w:rsid w:val="00D4181E"/>
    <w:rsid w:val="00D41851"/>
    <w:rsid w:val="00D424A2"/>
    <w:rsid w:val="00D43437"/>
    <w:rsid w:val="00D43D46"/>
    <w:rsid w:val="00D43EA7"/>
    <w:rsid w:val="00D47ED7"/>
    <w:rsid w:val="00D47FA7"/>
    <w:rsid w:val="00D50A14"/>
    <w:rsid w:val="00D5170D"/>
    <w:rsid w:val="00D551B4"/>
    <w:rsid w:val="00D5624D"/>
    <w:rsid w:val="00D56AA4"/>
    <w:rsid w:val="00D56DE8"/>
    <w:rsid w:val="00D60540"/>
    <w:rsid w:val="00D622BC"/>
    <w:rsid w:val="00D64C2E"/>
    <w:rsid w:val="00D650E7"/>
    <w:rsid w:val="00D65643"/>
    <w:rsid w:val="00D71364"/>
    <w:rsid w:val="00D72847"/>
    <w:rsid w:val="00D76397"/>
    <w:rsid w:val="00D812EA"/>
    <w:rsid w:val="00D8241A"/>
    <w:rsid w:val="00D83B24"/>
    <w:rsid w:val="00D84AFC"/>
    <w:rsid w:val="00D85665"/>
    <w:rsid w:val="00D858FB"/>
    <w:rsid w:val="00D8702C"/>
    <w:rsid w:val="00D902AB"/>
    <w:rsid w:val="00DA25FF"/>
    <w:rsid w:val="00DA2793"/>
    <w:rsid w:val="00DA5359"/>
    <w:rsid w:val="00DA5A06"/>
    <w:rsid w:val="00DA63AA"/>
    <w:rsid w:val="00DA7618"/>
    <w:rsid w:val="00DA7E73"/>
    <w:rsid w:val="00DA7E8E"/>
    <w:rsid w:val="00DB0C29"/>
    <w:rsid w:val="00DB1174"/>
    <w:rsid w:val="00DB20A5"/>
    <w:rsid w:val="00DB2BE1"/>
    <w:rsid w:val="00DB3974"/>
    <w:rsid w:val="00DB3FF2"/>
    <w:rsid w:val="00DB5B96"/>
    <w:rsid w:val="00DB6AB3"/>
    <w:rsid w:val="00DB7C79"/>
    <w:rsid w:val="00DC1297"/>
    <w:rsid w:val="00DC2A22"/>
    <w:rsid w:val="00DC39DC"/>
    <w:rsid w:val="00DC3C39"/>
    <w:rsid w:val="00DC3EFD"/>
    <w:rsid w:val="00DC49A7"/>
    <w:rsid w:val="00DC49B5"/>
    <w:rsid w:val="00DD5B09"/>
    <w:rsid w:val="00DD6A62"/>
    <w:rsid w:val="00DD6B0A"/>
    <w:rsid w:val="00DD7AFD"/>
    <w:rsid w:val="00DE1F04"/>
    <w:rsid w:val="00DE20FA"/>
    <w:rsid w:val="00DE3CC6"/>
    <w:rsid w:val="00DE3F3C"/>
    <w:rsid w:val="00DE404F"/>
    <w:rsid w:val="00DE4B28"/>
    <w:rsid w:val="00DE4E24"/>
    <w:rsid w:val="00DE7434"/>
    <w:rsid w:val="00DF0AA8"/>
    <w:rsid w:val="00DF145B"/>
    <w:rsid w:val="00DF4031"/>
    <w:rsid w:val="00DF4FD0"/>
    <w:rsid w:val="00DF575C"/>
    <w:rsid w:val="00E032A4"/>
    <w:rsid w:val="00E04B1E"/>
    <w:rsid w:val="00E05076"/>
    <w:rsid w:val="00E07A58"/>
    <w:rsid w:val="00E10554"/>
    <w:rsid w:val="00E10DDD"/>
    <w:rsid w:val="00E13297"/>
    <w:rsid w:val="00E15990"/>
    <w:rsid w:val="00E1619A"/>
    <w:rsid w:val="00E16FF4"/>
    <w:rsid w:val="00E20F04"/>
    <w:rsid w:val="00E21B99"/>
    <w:rsid w:val="00E24A37"/>
    <w:rsid w:val="00E27D61"/>
    <w:rsid w:val="00E30500"/>
    <w:rsid w:val="00E30CD9"/>
    <w:rsid w:val="00E32E74"/>
    <w:rsid w:val="00E32F46"/>
    <w:rsid w:val="00E3476D"/>
    <w:rsid w:val="00E4209F"/>
    <w:rsid w:val="00E51B7F"/>
    <w:rsid w:val="00E52484"/>
    <w:rsid w:val="00E53D14"/>
    <w:rsid w:val="00E5748C"/>
    <w:rsid w:val="00E66C1F"/>
    <w:rsid w:val="00E727FC"/>
    <w:rsid w:val="00E72BE1"/>
    <w:rsid w:val="00E7413D"/>
    <w:rsid w:val="00E77E45"/>
    <w:rsid w:val="00E82375"/>
    <w:rsid w:val="00E846EF"/>
    <w:rsid w:val="00E86862"/>
    <w:rsid w:val="00E91D03"/>
    <w:rsid w:val="00E934F5"/>
    <w:rsid w:val="00E95EC1"/>
    <w:rsid w:val="00E96B00"/>
    <w:rsid w:val="00EA00EA"/>
    <w:rsid w:val="00EA3BED"/>
    <w:rsid w:val="00EA47FB"/>
    <w:rsid w:val="00EA4957"/>
    <w:rsid w:val="00EA5B9F"/>
    <w:rsid w:val="00EA5E40"/>
    <w:rsid w:val="00EA660F"/>
    <w:rsid w:val="00EA6B11"/>
    <w:rsid w:val="00EB2592"/>
    <w:rsid w:val="00EB2A1F"/>
    <w:rsid w:val="00EB2C25"/>
    <w:rsid w:val="00EB4086"/>
    <w:rsid w:val="00EB5859"/>
    <w:rsid w:val="00EC614D"/>
    <w:rsid w:val="00EC6952"/>
    <w:rsid w:val="00EC7759"/>
    <w:rsid w:val="00ED2076"/>
    <w:rsid w:val="00ED2F8E"/>
    <w:rsid w:val="00ED4F76"/>
    <w:rsid w:val="00ED5A35"/>
    <w:rsid w:val="00EE49AC"/>
    <w:rsid w:val="00EE4D18"/>
    <w:rsid w:val="00EE6970"/>
    <w:rsid w:val="00EF0931"/>
    <w:rsid w:val="00EF0EE3"/>
    <w:rsid w:val="00EF70D7"/>
    <w:rsid w:val="00F0177D"/>
    <w:rsid w:val="00F03DCD"/>
    <w:rsid w:val="00F060AF"/>
    <w:rsid w:val="00F0627A"/>
    <w:rsid w:val="00F06DB4"/>
    <w:rsid w:val="00F07860"/>
    <w:rsid w:val="00F0788E"/>
    <w:rsid w:val="00F116BD"/>
    <w:rsid w:val="00F121E5"/>
    <w:rsid w:val="00F1693C"/>
    <w:rsid w:val="00F173D3"/>
    <w:rsid w:val="00F17784"/>
    <w:rsid w:val="00F21F25"/>
    <w:rsid w:val="00F244AD"/>
    <w:rsid w:val="00F27158"/>
    <w:rsid w:val="00F273B7"/>
    <w:rsid w:val="00F27516"/>
    <w:rsid w:val="00F30097"/>
    <w:rsid w:val="00F309B5"/>
    <w:rsid w:val="00F31F62"/>
    <w:rsid w:val="00F32E13"/>
    <w:rsid w:val="00F333D5"/>
    <w:rsid w:val="00F33ACF"/>
    <w:rsid w:val="00F33B18"/>
    <w:rsid w:val="00F35533"/>
    <w:rsid w:val="00F36170"/>
    <w:rsid w:val="00F404BE"/>
    <w:rsid w:val="00F4088D"/>
    <w:rsid w:val="00F41979"/>
    <w:rsid w:val="00F42771"/>
    <w:rsid w:val="00F4542F"/>
    <w:rsid w:val="00F45B41"/>
    <w:rsid w:val="00F46892"/>
    <w:rsid w:val="00F51223"/>
    <w:rsid w:val="00F5176F"/>
    <w:rsid w:val="00F5193F"/>
    <w:rsid w:val="00F51E18"/>
    <w:rsid w:val="00F53064"/>
    <w:rsid w:val="00F5406B"/>
    <w:rsid w:val="00F544A0"/>
    <w:rsid w:val="00F5719F"/>
    <w:rsid w:val="00F62F49"/>
    <w:rsid w:val="00F63D81"/>
    <w:rsid w:val="00F64A05"/>
    <w:rsid w:val="00F671BD"/>
    <w:rsid w:val="00F67FE7"/>
    <w:rsid w:val="00F7024F"/>
    <w:rsid w:val="00F74420"/>
    <w:rsid w:val="00F7458F"/>
    <w:rsid w:val="00F74AF0"/>
    <w:rsid w:val="00F80678"/>
    <w:rsid w:val="00F833D3"/>
    <w:rsid w:val="00F84294"/>
    <w:rsid w:val="00F8573E"/>
    <w:rsid w:val="00F86692"/>
    <w:rsid w:val="00F86BF5"/>
    <w:rsid w:val="00F912F4"/>
    <w:rsid w:val="00F93F0B"/>
    <w:rsid w:val="00F96FBC"/>
    <w:rsid w:val="00FA0150"/>
    <w:rsid w:val="00FA0B46"/>
    <w:rsid w:val="00FA2821"/>
    <w:rsid w:val="00FA30A8"/>
    <w:rsid w:val="00FA3104"/>
    <w:rsid w:val="00FA378A"/>
    <w:rsid w:val="00FA3929"/>
    <w:rsid w:val="00FA41E5"/>
    <w:rsid w:val="00FA57F0"/>
    <w:rsid w:val="00FA6D9F"/>
    <w:rsid w:val="00FB024E"/>
    <w:rsid w:val="00FB0280"/>
    <w:rsid w:val="00FB0E1D"/>
    <w:rsid w:val="00FB2306"/>
    <w:rsid w:val="00FB7351"/>
    <w:rsid w:val="00FB7B68"/>
    <w:rsid w:val="00FC14C3"/>
    <w:rsid w:val="00FC2422"/>
    <w:rsid w:val="00FC44C5"/>
    <w:rsid w:val="00FD0802"/>
    <w:rsid w:val="00FD1797"/>
    <w:rsid w:val="00FD37F6"/>
    <w:rsid w:val="00FD3B17"/>
    <w:rsid w:val="00FD7AEB"/>
    <w:rsid w:val="00FE008A"/>
    <w:rsid w:val="00FE078F"/>
    <w:rsid w:val="00FF270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80"/>
  </w:style>
  <w:style w:type="paragraph" w:styleId="Heading1">
    <w:name w:val="heading 1"/>
    <w:basedOn w:val="Normal"/>
    <w:next w:val="Normal"/>
    <w:link w:val="Heading1Char"/>
    <w:uiPriority w:val="9"/>
    <w:qFormat/>
    <w:rsid w:val="00ED2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362F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362FB4"/>
    <w:pPr>
      <w:keepNext/>
      <w:keepLines/>
      <w:spacing w:before="200" w:after="0"/>
      <w:outlineLvl w:val="2"/>
    </w:pPr>
    <w:rPr>
      <w:rFonts w:ascii="Times New Roman" w:eastAsiaTheme="majorEastAsia" w:hAnsi="Times New Roman" w:cstheme="majorBidi"/>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F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362F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362FB4"/>
    <w:rPr>
      <w:rFonts w:ascii="Times New Roman" w:eastAsiaTheme="majorEastAsia" w:hAnsi="Times New Roman" w:cstheme="majorBidi"/>
      <w:bCs/>
      <w:sz w:val="24"/>
      <w:lang w:val="en-US"/>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qFormat/>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sub de titre 4,ANNEX,List Paragraph1,kepala,Colorful List - Accent 11,TABEL,SUB BAB2,ListKebijakan,Tabel,Dalam Tabel,First Level Outline,Body Text Char1,Char Char2,List Paragraph2,Char Char21,No tk3,List Paragraph11,sub SUBBAB,Sub2"/>
    <w:basedOn w:val="Normal"/>
    <w:link w:val="ListParagraphChar"/>
    <w:uiPriority w:val="34"/>
    <w:qFormat/>
    <w:rsid w:val="00197B7D"/>
    <w:pPr>
      <w:ind w:left="720"/>
      <w:contextualSpacing/>
    </w:pPr>
  </w:style>
  <w:style w:type="character" w:customStyle="1" w:styleId="ListParagraphChar">
    <w:name w:val="List Paragraph Char"/>
    <w:aliases w:val="sub de titre 4 Char,ANNEX Char,List Paragraph1 Char,kepala Char,Colorful List - Accent 11 Char,TABEL Char,SUB BAB2 Char,ListKebijakan Char,Tabel Char,Dalam Tabel Char,First Level Outline Char,Body Text Char1 Char,Char Char2 Char"/>
    <w:link w:val="ListParagraph"/>
    <w:uiPriority w:val="34"/>
    <w:qFormat/>
    <w:rsid w:val="00B8191D"/>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paragraph" w:styleId="BodyText">
    <w:name w:val="Body Text"/>
    <w:basedOn w:val="Normal"/>
    <w:link w:val="BodyTextChar"/>
    <w:uiPriority w:val="1"/>
    <w:qFormat/>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styleId="HTMLPreformatted">
    <w:name w:val="HTML Preformatted"/>
    <w:basedOn w:val="Normal"/>
    <w:link w:val="HTMLPreformattedChar"/>
    <w:uiPriority w:val="99"/>
    <w:unhideWhenUsed/>
    <w:rsid w:val="005C2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C2F6C"/>
    <w:rPr>
      <w:rFonts w:ascii="Courier New" w:eastAsia="Times New Roman" w:hAnsi="Courier New" w:cs="Courier New"/>
      <w:sz w:val="20"/>
      <w:szCs w:val="20"/>
      <w:lang w:eastAsia="id-ID"/>
    </w:rPr>
  </w:style>
  <w:style w:type="character" w:customStyle="1" w:styleId="y2iqfc">
    <w:name w:val="y2iqfc"/>
    <w:basedOn w:val="DefaultParagraphFont"/>
    <w:rsid w:val="005C2F6C"/>
  </w:style>
  <w:style w:type="paragraph" w:styleId="NormalWeb">
    <w:name w:val="Normal (Web)"/>
    <w:basedOn w:val="Normal"/>
    <w:uiPriority w:val="99"/>
    <w:unhideWhenUsed/>
    <w:rsid w:val="005C2F6C"/>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FootnoteText">
    <w:name w:val="footnote text"/>
    <w:aliases w:val=" Char,Char"/>
    <w:basedOn w:val="Normal"/>
    <w:link w:val="FootnoteTextChar"/>
    <w:uiPriority w:val="99"/>
    <w:unhideWhenUsed/>
    <w:rsid w:val="00F0788E"/>
    <w:pPr>
      <w:spacing w:after="0" w:line="240" w:lineRule="auto"/>
    </w:pPr>
    <w:rPr>
      <w:sz w:val="20"/>
      <w:szCs w:val="20"/>
    </w:rPr>
  </w:style>
  <w:style w:type="character" w:customStyle="1" w:styleId="FootnoteTextChar">
    <w:name w:val="Footnote Text Char"/>
    <w:aliases w:val=" Char Char,Char Char"/>
    <w:basedOn w:val="DefaultParagraphFont"/>
    <w:link w:val="FootnoteText"/>
    <w:uiPriority w:val="99"/>
    <w:rsid w:val="00F0788E"/>
    <w:rPr>
      <w:sz w:val="20"/>
      <w:szCs w:val="20"/>
    </w:rPr>
  </w:style>
  <w:style w:type="character" w:styleId="FootnoteReference">
    <w:name w:val="footnote reference"/>
    <w:basedOn w:val="DefaultParagraphFont"/>
    <w:uiPriority w:val="99"/>
    <w:semiHidden/>
    <w:unhideWhenUsed/>
    <w:rsid w:val="00F0788E"/>
    <w:rPr>
      <w:vertAlign w:val="superscript"/>
    </w:rPr>
  </w:style>
  <w:style w:type="character" w:customStyle="1" w:styleId="UnresolvedMention1">
    <w:name w:val="Unresolved Mention1"/>
    <w:basedOn w:val="DefaultParagraphFont"/>
    <w:uiPriority w:val="99"/>
    <w:semiHidden/>
    <w:unhideWhenUsed/>
    <w:rsid w:val="00641D4A"/>
    <w:rPr>
      <w:color w:val="605E5C"/>
      <w:shd w:val="clear" w:color="auto" w:fill="E1DFDD"/>
    </w:rPr>
  </w:style>
  <w:style w:type="character" w:customStyle="1" w:styleId="cc-license-title">
    <w:name w:val="cc-license-title"/>
    <w:basedOn w:val="DefaultParagraphFont"/>
    <w:rsid w:val="008778D8"/>
  </w:style>
  <w:style w:type="paragraph" w:styleId="NoSpacing">
    <w:name w:val="No Spacing"/>
    <w:uiPriority w:val="1"/>
    <w:qFormat/>
    <w:rsid w:val="001829D4"/>
    <w:pPr>
      <w:spacing w:after="0" w:line="240" w:lineRule="auto"/>
    </w:pPr>
  </w:style>
  <w:style w:type="table" w:customStyle="1" w:styleId="LightShading1">
    <w:name w:val="Light Shading1"/>
    <w:basedOn w:val="TableNormal"/>
    <w:uiPriority w:val="60"/>
    <w:rsid w:val="00937F9D"/>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rsid w:val="008C4B0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8C4B0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8C4B0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2-Accent3">
    <w:name w:val="Medium List 2 Accent 3"/>
    <w:basedOn w:val="TableNormal"/>
    <w:uiPriority w:val="66"/>
    <w:rsid w:val="008C4B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3">
    <w:name w:val="Medium Shading 2 Accent 3"/>
    <w:basedOn w:val="TableNormal"/>
    <w:uiPriority w:val="64"/>
    <w:rsid w:val="002C1A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82299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ableParagraph">
    <w:name w:val="Table Paragraph"/>
    <w:basedOn w:val="Normal"/>
    <w:uiPriority w:val="1"/>
    <w:qFormat/>
    <w:rsid w:val="00AE6C94"/>
    <w:pPr>
      <w:widowControl w:val="0"/>
      <w:autoSpaceDE w:val="0"/>
      <w:autoSpaceDN w:val="0"/>
      <w:spacing w:after="0" w:line="240" w:lineRule="auto"/>
    </w:pPr>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F86692"/>
    <w:pPr>
      <w:spacing w:after="120" w:line="480" w:lineRule="auto"/>
      <w:ind w:left="283"/>
    </w:pPr>
  </w:style>
  <w:style w:type="character" w:customStyle="1" w:styleId="BodyTextIndent2Char">
    <w:name w:val="Body Text Indent 2 Char"/>
    <w:basedOn w:val="DefaultParagraphFont"/>
    <w:link w:val="BodyTextIndent2"/>
    <w:uiPriority w:val="99"/>
    <w:semiHidden/>
    <w:rsid w:val="00F86692"/>
  </w:style>
  <w:style w:type="paragraph" w:styleId="BodyTextIndent">
    <w:name w:val="Body Text Indent"/>
    <w:basedOn w:val="Normal"/>
    <w:link w:val="BodyTextIndentChar"/>
    <w:uiPriority w:val="99"/>
    <w:semiHidden/>
    <w:unhideWhenUsed/>
    <w:rsid w:val="0057098A"/>
    <w:pPr>
      <w:spacing w:after="120"/>
      <w:ind w:left="283"/>
    </w:pPr>
  </w:style>
  <w:style w:type="character" w:customStyle="1" w:styleId="BodyTextIndentChar">
    <w:name w:val="Body Text Indent Char"/>
    <w:basedOn w:val="DefaultParagraphFont"/>
    <w:link w:val="BodyTextIndent"/>
    <w:uiPriority w:val="99"/>
    <w:semiHidden/>
    <w:rsid w:val="0057098A"/>
  </w:style>
  <w:style w:type="table" w:styleId="MediumList1">
    <w:name w:val="Medium List 1"/>
    <w:basedOn w:val="TableNormal"/>
    <w:uiPriority w:val="65"/>
    <w:rsid w:val="005B6A9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ibliography">
    <w:name w:val="Bibliography"/>
    <w:basedOn w:val="Normal"/>
    <w:next w:val="Normal"/>
    <w:uiPriority w:val="37"/>
    <w:unhideWhenUsed/>
    <w:rsid w:val="00AF33EE"/>
    <w:pPr>
      <w:spacing w:after="160" w:line="259" w:lineRule="auto"/>
    </w:pPr>
    <w:rPr>
      <w:lang w:val="en-US"/>
    </w:rPr>
  </w:style>
  <w:style w:type="table" w:customStyle="1" w:styleId="GridTable5Dark-Accent61">
    <w:name w:val="Grid Table 5 Dark - Accent 61"/>
    <w:basedOn w:val="TableNormal"/>
    <w:uiPriority w:val="50"/>
    <w:qFormat/>
    <w:rsid w:val="001437DB"/>
    <w:pPr>
      <w:spacing w:after="0" w:line="240" w:lineRule="auto"/>
    </w:pPr>
    <w:rPr>
      <w:rFonts w:ascii="Times New Roman" w:hAnsi="Times New Roman" w:cs="Times New Roman"/>
      <w:sz w:val="20"/>
      <w:szCs w:val="20"/>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FollowedHyperlink">
    <w:name w:val="FollowedHyperlink"/>
    <w:basedOn w:val="DefaultParagraphFont"/>
    <w:uiPriority w:val="99"/>
    <w:semiHidden/>
    <w:unhideWhenUsed/>
    <w:rsid w:val="006745EC"/>
    <w:rPr>
      <w:color w:val="800080" w:themeColor="followedHyperlink"/>
      <w:u w:val="single"/>
    </w:rPr>
  </w:style>
  <w:style w:type="paragraph" w:customStyle="1" w:styleId="Default">
    <w:name w:val="Default"/>
    <w:rsid w:val="006745E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2">
    <w:name w:val="Unresolved Mention2"/>
    <w:basedOn w:val="DefaultParagraphFont"/>
    <w:uiPriority w:val="99"/>
    <w:semiHidden/>
    <w:unhideWhenUsed/>
    <w:rsid w:val="00E96B00"/>
    <w:rPr>
      <w:color w:val="605E5C"/>
      <w:shd w:val="clear" w:color="auto" w:fill="E1DFDD"/>
    </w:rPr>
  </w:style>
  <w:style w:type="character" w:customStyle="1" w:styleId="tlid-translation">
    <w:name w:val="tlid-translation"/>
    <w:basedOn w:val="DefaultParagraphFont"/>
    <w:qFormat/>
    <w:rsid w:val="00A252AC"/>
  </w:style>
  <w:style w:type="paragraph" w:customStyle="1" w:styleId="Bibliography1">
    <w:name w:val="Bibliography1"/>
    <w:basedOn w:val="Normal"/>
    <w:next w:val="Normal"/>
    <w:uiPriority w:val="37"/>
    <w:unhideWhenUsed/>
    <w:qFormat/>
    <w:rsid w:val="00C07F9A"/>
    <w:pPr>
      <w:spacing w:after="160" w:line="259" w:lineRule="auto"/>
    </w:pPr>
    <w:rPr>
      <w:lang w:val="zh-CN"/>
    </w:rPr>
  </w:style>
  <w:style w:type="character" w:customStyle="1" w:styleId="UnresolvedMention3">
    <w:name w:val="Unresolved Mention3"/>
    <w:basedOn w:val="DefaultParagraphFont"/>
    <w:uiPriority w:val="99"/>
    <w:semiHidden/>
    <w:unhideWhenUsed/>
    <w:rsid w:val="00782EDD"/>
    <w:rPr>
      <w:color w:val="605E5C"/>
      <w:shd w:val="clear" w:color="auto" w:fill="E1DFDD"/>
    </w:rPr>
  </w:style>
  <w:style w:type="paragraph" w:styleId="Caption">
    <w:name w:val="caption"/>
    <w:basedOn w:val="Normal"/>
    <w:next w:val="Normal"/>
    <w:uiPriority w:val="35"/>
    <w:unhideWhenUsed/>
    <w:qFormat/>
    <w:rsid w:val="002722BF"/>
    <w:pPr>
      <w:spacing w:line="240" w:lineRule="auto"/>
      <w:jc w:val="both"/>
    </w:pPr>
    <w:rPr>
      <w:rFonts w:ascii="Times New Roman" w:eastAsia="Calibri" w:hAnsi="Times New Roman" w:cs="Arial"/>
      <w:i/>
      <w:iCs/>
      <w:color w:val="44546A"/>
      <w:sz w:val="18"/>
      <w:szCs w:val="18"/>
      <w:lang w:val="en-ID"/>
    </w:rPr>
  </w:style>
  <w:style w:type="table" w:customStyle="1" w:styleId="LightShading11">
    <w:name w:val="Light Shading11"/>
    <w:basedOn w:val="TableNormal"/>
    <w:uiPriority w:val="60"/>
    <w:rsid w:val="00A83B73"/>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83B7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2">
    <w:name w:val="Light Shading12"/>
    <w:basedOn w:val="TableNormal"/>
    <w:uiPriority w:val="60"/>
    <w:rsid w:val="00FA3104"/>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3">
    <w:name w:val="Light Shading13"/>
    <w:basedOn w:val="TableNormal"/>
    <w:uiPriority w:val="60"/>
    <w:rsid w:val="00FA3104"/>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3">
    <w:name w:val="p3"/>
    <w:basedOn w:val="Normal"/>
    <w:rsid w:val="00D84AFC"/>
    <w:pPr>
      <w:spacing w:after="0" w:line="240" w:lineRule="auto"/>
    </w:pPr>
    <w:rPr>
      <w:rFonts w:ascii=".AppleSystemUIFont" w:eastAsiaTheme="minorEastAsia" w:hAnsi=".AppleSystemUIFont" w:cs="Times New Roman"/>
      <w:sz w:val="24"/>
      <w:szCs w:val="24"/>
    </w:rPr>
  </w:style>
  <w:style w:type="character" w:customStyle="1" w:styleId="s2">
    <w:name w:val="s2"/>
    <w:basedOn w:val="DefaultParagraphFont"/>
    <w:rsid w:val="00D84AFC"/>
    <w:rPr>
      <w:rFonts w:ascii="UICTFontTextStyleBody" w:hAnsi="UICTFontTextStyleBody" w:hint="default"/>
      <w:b w:val="0"/>
      <w:bCs w:val="0"/>
      <w:i w:val="0"/>
      <w:iCs w:val="0"/>
      <w:sz w:val="24"/>
      <w:szCs w:val="24"/>
    </w:rPr>
  </w:style>
  <w:style w:type="character" w:customStyle="1" w:styleId="apple-converted-space">
    <w:name w:val="apple-converted-space"/>
    <w:basedOn w:val="DefaultParagraphFont"/>
    <w:rsid w:val="0021462E"/>
  </w:style>
  <w:style w:type="paragraph" w:styleId="TOCHeading">
    <w:name w:val="TOC Heading"/>
    <w:basedOn w:val="Heading1"/>
    <w:next w:val="Normal"/>
    <w:uiPriority w:val="39"/>
    <w:unhideWhenUsed/>
    <w:qFormat/>
    <w:rsid w:val="006E5B2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6E5B28"/>
    <w:pPr>
      <w:spacing w:after="100" w:line="259" w:lineRule="auto"/>
    </w:pPr>
    <w:rPr>
      <w:lang w:val="en-US"/>
    </w:rPr>
  </w:style>
  <w:style w:type="character" w:customStyle="1" w:styleId="ff1">
    <w:name w:val="ff1"/>
    <w:basedOn w:val="DefaultParagraphFont"/>
    <w:rsid w:val="006E5B28"/>
  </w:style>
  <w:style w:type="character" w:customStyle="1" w:styleId="a">
    <w:name w:val="_"/>
    <w:basedOn w:val="DefaultParagraphFont"/>
    <w:rsid w:val="006E5B28"/>
  </w:style>
  <w:style w:type="character" w:customStyle="1" w:styleId="UnresolvedMention4">
    <w:name w:val="Unresolved Mention4"/>
    <w:basedOn w:val="DefaultParagraphFont"/>
    <w:uiPriority w:val="99"/>
    <w:semiHidden/>
    <w:unhideWhenUsed/>
    <w:rsid w:val="0085325F"/>
    <w:rPr>
      <w:color w:val="605E5C"/>
      <w:shd w:val="clear" w:color="auto" w:fill="E1DFDD"/>
    </w:rPr>
  </w:style>
  <w:style w:type="paragraph" w:customStyle="1" w:styleId="05-SciencePG-Affiliation">
    <w:name w:val="05-SciencePG-Affiliation"/>
    <w:basedOn w:val="Normal"/>
    <w:qFormat/>
    <w:rsid w:val="00C05349"/>
    <w:pPr>
      <w:widowControl w:val="0"/>
      <w:adjustRightInd w:val="0"/>
      <w:snapToGrid w:val="0"/>
      <w:spacing w:after="0" w:line="220" w:lineRule="exact"/>
      <w:ind w:left="80" w:hangingChars="50" w:hanging="80"/>
    </w:pPr>
    <w:rPr>
      <w:rFonts w:ascii="Trebuchet MS" w:hAnsi="Trebuchet MS" w:cstheme="minorHAnsi"/>
      <w:color w:val="000000"/>
      <w:kern w:val="2"/>
      <w:sz w:val="16"/>
      <w:szCs w:val="16"/>
      <w:lang w:eastAsia="zh-CN"/>
    </w:rPr>
  </w:style>
  <w:style w:type="paragraph" w:customStyle="1" w:styleId="References">
    <w:name w:val="References"/>
    <w:basedOn w:val="Normal"/>
    <w:rsid w:val="00CA0915"/>
    <w:pPr>
      <w:keepLines/>
      <w:spacing w:after="120" w:line="240" w:lineRule="auto"/>
      <w:ind w:left="720" w:hanging="720"/>
    </w:pPr>
    <w:rPr>
      <w:rFonts w:ascii="Times New Roman" w:eastAsia="Yu Mincho"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9088">
      <w:bodyDiv w:val="1"/>
      <w:marLeft w:val="0"/>
      <w:marRight w:val="0"/>
      <w:marTop w:val="0"/>
      <w:marBottom w:val="0"/>
      <w:divBdr>
        <w:top w:val="none" w:sz="0" w:space="0" w:color="auto"/>
        <w:left w:val="none" w:sz="0" w:space="0" w:color="auto"/>
        <w:bottom w:val="none" w:sz="0" w:space="0" w:color="auto"/>
        <w:right w:val="none" w:sz="0" w:space="0" w:color="auto"/>
      </w:divBdr>
    </w:div>
    <w:div w:id="139881213">
      <w:bodyDiv w:val="1"/>
      <w:marLeft w:val="0"/>
      <w:marRight w:val="0"/>
      <w:marTop w:val="0"/>
      <w:marBottom w:val="0"/>
      <w:divBdr>
        <w:top w:val="none" w:sz="0" w:space="0" w:color="auto"/>
        <w:left w:val="none" w:sz="0" w:space="0" w:color="auto"/>
        <w:bottom w:val="none" w:sz="0" w:space="0" w:color="auto"/>
        <w:right w:val="none" w:sz="0" w:space="0" w:color="auto"/>
      </w:divBdr>
      <w:divsChild>
        <w:div w:id="2134253163">
          <w:marLeft w:val="0"/>
          <w:marRight w:val="0"/>
          <w:marTop w:val="0"/>
          <w:marBottom w:val="0"/>
          <w:divBdr>
            <w:top w:val="none" w:sz="0" w:space="0" w:color="auto"/>
            <w:left w:val="none" w:sz="0" w:space="0" w:color="auto"/>
            <w:bottom w:val="none" w:sz="0" w:space="0" w:color="auto"/>
            <w:right w:val="none" w:sz="0" w:space="0" w:color="auto"/>
          </w:divBdr>
          <w:divsChild>
            <w:div w:id="1170488424">
              <w:marLeft w:val="0"/>
              <w:marRight w:val="0"/>
              <w:marTop w:val="0"/>
              <w:marBottom w:val="0"/>
              <w:divBdr>
                <w:top w:val="none" w:sz="0" w:space="0" w:color="auto"/>
                <w:left w:val="none" w:sz="0" w:space="0" w:color="auto"/>
                <w:bottom w:val="none" w:sz="0" w:space="0" w:color="auto"/>
                <w:right w:val="none" w:sz="0" w:space="0" w:color="auto"/>
              </w:divBdr>
              <w:divsChild>
                <w:div w:id="1676345933">
                  <w:marLeft w:val="0"/>
                  <w:marRight w:val="0"/>
                  <w:marTop w:val="0"/>
                  <w:marBottom w:val="0"/>
                  <w:divBdr>
                    <w:top w:val="none" w:sz="0" w:space="0" w:color="auto"/>
                    <w:left w:val="none" w:sz="0" w:space="0" w:color="auto"/>
                    <w:bottom w:val="none" w:sz="0" w:space="0" w:color="auto"/>
                    <w:right w:val="none" w:sz="0" w:space="0" w:color="auto"/>
                  </w:divBdr>
                  <w:divsChild>
                    <w:div w:id="967051751">
                      <w:marLeft w:val="0"/>
                      <w:marRight w:val="0"/>
                      <w:marTop w:val="0"/>
                      <w:marBottom w:val="0"/>
                      <w:divBdr>
                        <w:top w:val="none" w:sz="0" w:space="0" w:color="auto"/>
                        <w:left w:val="none" w:sz="0" w:space="0" w:color="auto"/>
                        <w:bottom w:val="none" w:sz="0" w:space="0" w:color="auto"/>
                        <w:right w:val="none" w:sz="0" w:space="0" w:color="auto"/>
                      </w:divBdr>
                      <w:divsChild>
                        <w:div w:id="1317954462">
                          <w:marLeft w:val="0"/>
                          <w:marRight w:val="0"/>
                          <w:marTop w:val="0"/>
                          <w:marBottom w:val="0"/>
                          <w:divBdr>
                            <w:top w:val="none" w:sz="0" w:space="0" w:color="auto"/>
                            <w:left w:val="none" w:sz="0" w:space="0" w:color="auto"/>
                            <w:bottom w:val="none" w:sz="0" w:space="0" w:color="auto"/>
                            <w:right w:val="none" w:sz="0" w:space="0" w:color="auto"/>
                          </w:divBdr>
                          <w:divsChild>
                            <w:div w:id="658658886">
                              <w:marLeft w:val="0"/>
                              <w:marRight w:val="0"/>
                              <w:marTop w:val="0"/>
                              <w:marBottom w:val="0"/>
                              <w:divBdr>
                                <w:top w:val="none" w:sz="0" w:space="0" w:color="auto"/>
                                <w:left w:val="none" w:sz="0" w:space="0" w:color="auto"/>
                                <w:bottom w:val="none" w:sz="0" w:space="0" w:color="auto"/>
                                <w:right w:val="none" w:sz="0" w:space="0" w:color="auto"/>
                              </w:divBdr>
                              <w:divsChild>
                                <w:div w:id="1507090643">
                                  <w:marLeft w:val="0"/>
                                  <w:marRight w:val="0"/>
                                  <w:marTop w:val="0"/>
                                  <w:marBottom w:val="0"/>
                                  <w:divBdr>
                                    <w:top w:val="none" w:sz="0" w:space="0" w:color="auto"/>
                                    <w:left w:val="none" w:sz="0" w:space="0" w:color="auto"/>
                                    <w:bottom w:val="none" w:sz="0" w:space="0" w:color="auto"/>
                                    <w:right w:val="none" w:sz="0" w:space="0" w:color="auto"/>
                                  </w:divBdr>
                                  <w:divsChild>
                                    <w:div w:id="285088552">
                                      <w:marLeft w:val="0"/>
                                      <w:marRight w:val="0"/>
                                      <w:marTop w:val="0"/>
                                      <w:marBottom w:val="0"/>
                                      <w:divBdr>
                                        <w:top w:val="none" w:sz="0" w:space="0" w:color="auto"/>
                                        <w:left w:val="none" w:sz="0" w:space="0" w:color="auto"/>
                                        <w:bottom w:val="none" w:sz="0" w:space="0" w:color="auto"/>
                                        <w:right w:val="none" w:sz="0" w:space="0" w:color="auto"/>
                                      </w:divBdr>
                                      <w:divsChild>
                                        <w:div w:id="180971247">
                                          <w:marLeft w:val="0"/>
                                          <w:marRight w:val="0"/>
                                          <w:marTop w:val="0"/>
                                          <w:marBottom w:val="0"/>
                                          <w:divBdr>
                                            <w:top w:val="none" w:sz="0" w:space="0" w:color="auto"/>
                                            <w:left w:val="none" w:sz="0" w:space="0" w:color="auto"/>
                                            <w:bottom w:val="none" w:sz="0" w:space="0" w:color="auto"/>
                                            <w:right w:val="none" w:sz="0" w:space="0" w:color="auto"/>
                                          </w:divBdr>
                                          <w:divsChild>
                                            <w:div w:id="218782443">
                                              <w:marLeft w:val="0"/>
                                              <w:marRight w:val="0"/>
                                              <w:marTop w:val="0"/>
                                              <w:marBottom w:val="0"/>
                                              <w:divBdr>
                                                <w:top w:val="none" w:sz="0" w:space="0" w:color="auto"/>
                                                <w:left w:val="none" w:sz="0" w:space="0" w:color="auto"/>
                                                <w:bottom w:val="none" w:sz="0" w:space="0" w:color="auto"/>
                                                <w:right w:val="none" w:sz="0" w:space="0" w:color="auto"/>
                                              </w:divBdr>
                                              <w:divsChild>
                                                <w:div w:id="1008366140">
                                                  <w:marLeft w:val="0"/>
                                                  <w:marRight w:val="0"/>
                                                  <w:marTop w:val="0"/>
                                                  <w:marBottom w:val="0"/>
                                                  <w:divBdr>
                                                    <w:top w:val="none" w:sz="0" w:space="0" w:color="auto"/>
                                                    <w:left w:val="none" w:sz="0" w:space="0" w:color="auto"/>
                                                    <w:bottom w:val="none" w:sz="0" w:space="0" w:color="auto"/>
                                                    <w:right w:val="none" w:sz="0" w:space="0" w:color="auto"/>
                                                  </w:divBdr>
                                                  <w:divsChild>
                                                    <w:div w:id="937710196">
                                                      <w:marLeft w:val="0"/>
                                                      <w:marRight w:val="0"/>
                                                      <w:marTop w:val="0"/>
                                                      <w:marBottom w:val="0"/>
                                                      <w:divBdr>
                                                        <w:top w:val="none" w:sz="0" w:space="0" w:color="auto"/>
                                                        <w:left w:val="none" w:sz="0" w:space="0" w:color="auto"/>
                                                        <w:bottom w:val="none" w:sz="0" w:space="0" w:color="auto"/>
                                                        <w:right w:val="none" w:sz="0" w:space="0" w:color="auto"/>
                                                      </w:divBdr>
                                                      <w:divsChild>
                                                        <w:div w:id="581765138">
                                                          <w:marLeft w:val="0"/>
                                                          <w:marRight w:val="0"/>
                                                          <w:marTop w:val="0"/>
                                                          <w:marBottom w:val="0"/>
                                                          <w:divBdr>
                                                            <w:top w:val="none" w:sz="0" w:space="0" w:color="auto"/>
                                                            <w:left w:val="none" w:sz="0" w:space="0" w:color="auto"/>
                                                            <w:bottom w:val="none" w:sz="0" w:space="0" w:color="auto"/>
                                                            <w:right w:val="none" w:sz="0" w:space="0" w:color="auto"/>
                                                          </w:divBdr>
                                                          <w:divsChild>
                                                            <w:div w:id="15598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190272">
      <w:bodyDiv w:val="1"/>
      <w:marLeft w:val="0"/>
      <w:marRight w:val="0"/>
      <w:marTop w:val="0"/>
      <w:marBottom w:val="0"/>
      <w:divBdr>
        <w:top w:val="none" w:sz="0" w:space="0" w:color="auto"/>
        <w:left w:val="none" w:sz="0" w:space="0" w:color="auto"/>
        <w:bottom w:val="none" w:sz="0" w:space="0" w:color="auto"/>
        <w:right w:val="none" w:sz="0" w:space="0" w:color="auto"/>
      </w:divBdr>
      <w:divsChild>
        <w:div w:id="214657105">
          <w:marLeft w:val="0"/>
          <w:marRight w:val="0"/>
          <w:marTop w:val="0"/>
          <w:marBottom w:val="0"/>
          <w:divBdr>
            <w:top w:val="none" w:sz="0" w:space="0" w:color="auto"/>
            <w:left w:val="none" w:sz="0" w:space="0" w:color="auto"/>
            <w:bottom w:val="none" w:sz="0" w:space="0" w:color="auto"/>
            <w:right w:val="none" w:sz="0" w:space="0" w:color="auto"/>
          </w:divBdr>
        </w:div>
      </w:divsChild>
    </w:div>
    <w:div w:id="178472962">
      <w:bodyDiv w:val="1"/>
      <w:marLeft w:val="0"/>
      <w:marRight w:val="0"/>
      <w:marTop w:val="0"/>
      <w:marBottom w:val="0"/>
      <w:divBdr>
        <w:top w:val="none" w:sz="0" w:space="0" w:color="auto"/>
        <w:left w:val="none" w:sz="0" w:space="0" w:color="auto"/>
        <w:bottom w:val="none" w:sz="0" w:space="0" w:color="auto"/>
        <w:right w:val="none" w:sz="0" w:space="0" w:color="auto"/>
      </w:divBdr>
    </w:div>
    <w:div w:id="218829322">
      <w:bodyDiv w:val="1"/>
      <w:marLeft w:val="0"/>
      <w:marRight w:val="0"/>
      <w:marTop w:val="0"/>
      <w:marBottom w:val="0"/>
      <w:divBdr>
        <w:top w:val="none" w:sz="0" w:space="0" w:color="auto"/>
        <w:left w:val="none" w:sz="0" w:space="0" w:color="auto"/>
        <w:bottom w:val="none" w:sz="0" w:space="0" w:color="auto"/>
        <w:right w:val="none" w:sz="0" w:space="0" w:color="auto"/>
      </w:divBdr>
    </w:div>
    <w:div w:id="259917268">
      <w:bodyDiv w:val="1"/>
      <w:marLeft w:val="0"/>
      <w:marRight w:val="0"/>
      <w:marTop w:val="0"/>
      <w:marBottom w:val="0"/>
      <w:divBdr>
        <w:top w:val="none" w:sz="0" w:space="0" w:color="auto"/>
        <w:left w:val="none" w:sz="0" w:space="0" w:color="auto"/>
        <w:bottom w:val="none" w:sz="0" w:space="0" w:color="auto"/>
        <w:right w:val="none" w:sz="0" w:space="0" w:color="auto"/>
      </w:divBdr>
    </w:div>
    <w:div w:id="310643221">
      <w:bodyDiv w:val="1"/>
      <w:marLeft w:val="0"/>
      <w:marRight w:val="0"/>
      <w:marTop w:val="0"/>
      <w:marBottom w:val="0"/>
      <w:divBdr>
        <w:top w:val="none" w:sz="0" w:space="0" w:color="auto"/>
        <w:left w:val="none" w:sz="0" w:space="0" w:color="auto"/>
        <w:bottom w:val="none" w:sz="0" w:space="0" w:color="auto"/>
        <w:right w:val="none" w:sz="0" w:space="0" w:color="auto"/>
      </w:divBdr>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564528373">
      <w:bodyDiv w:val="1"/>
      <w:marLeft w:val="0"/>
      <w:marRight w:val="0"/>
      <w:marTop w:val="0"/>
      <w:marBottom w:val="0"/>
      <w:divBdr>
        <w:top w:val="none" w:sz="0" w:space="0" w:color="auto"/>
        <w:left w:val="none" w:sz="0" w:space="0" w:color="auto"/>
        <w:bottom w:val="none" w:sz="0" w:space="0" w:color="auto"/>
        <w:right w:val="none" w:sz="0" w:space="0" w:color="auto"/>
      </w:divBdr>
    </w:div>
    <w:div w:id="600380730">
      <w:bodyDiv w:val="1"/>
      <w:marLeft w:val="0"/>
      <w:marRight w:val="0"/>
      <w:marTop w:val="0"/>
      <w:marBottom w:val="0"/>
      <w:divBdr>
        <w:top w:val="none" w:sz="0" w:space="0" w:color="auto"/>
        <w:left w:val="none" w:sz="0" w:space="0" w:color="auto"/>
        <w:bottom w:val="none" w:sz="0" w:space="0" w:color="auto"/>
        <w:right w:val="none" w:sz="0" w:space="0" w:color="auto"/>
      </w:divBdr>
      <w:divsChild>
        <w:div w:id="1495293266">
          <w:marLeft w:val="0"/>
          <w:marRight w:val="0"/>
          <w:marTop w:val="0"/>
          <w:marBottom w:val="0"/>
          <w:divBdr>
            <w:top w:val="none" w:sz="0" w:space="0" w:color="auto"/>
            <w:left w:val="none" w:sz="0" w:space="0" w:color="auto"/>
            <w:bottom w:val="none" w:sz="0" w:space="0" w:color="auto"/>
            <w:right w:val="none" w:sz="0" w:space="0" w:color="auto"/>
          </w:divBdr>
        </w:div>
      </w:divsChild>
    </w:div>
    <w:div w:id="805702613">
      <w:bodyDiv w:val="1"/>
      <w:marLeft w:val="0"/>
      <w:marRight w:val="0"/>
      <w:marTop w:val="0"/>
      <w:marBottom w:val="0"/>
      <w:divBdr>
        <w:top w:val="none" w:sz="0" w:space="0" w:color="auto"/>
        <w:left w:val="none" w:sz="0" w:space="0" w:color="auto"/>
        <w:bottom w:val="none" w:sz="0" w:space="0" w:color="auto"/>
        <w:right w:val="none" w:sz="0" w:space="0" w:color="auto"/>
      </w:divBdr>
    </w:div>
    <w:div w:id="810905205">
      <w:bodyDiv w:val="1"/>
      <w:marLeft w:val="0"/>
      <w:marRight w:val="0"/>
      <w:marTop w:val="0"/>
      <w:marBottom w:val="0"/>
      <w:divBdr>
        <w:top w:val="none" w:sz="0" w:space="0" w:color="auto"/>
        <w:left w:val="none" w:sz="0" w:space="0" w:color="auto"/>
        <w:bottom w:val="none" w:sz="0" w:space="0" w:color="auto"/>
        <w:right w:val="none" w:sz="0" w:space="0" w:color="auto"/>
      </w:divBdr>
    </w:div>
    <w:div w:id="986520669">
      <w:bodyDiv w:val="1"/>
      <w:marLeft w:val="0"/>
      <w:marRight w:val="0"/>
      <w:marTop w:val="0"/>
      <w:marBottom w:val="0"/>
      <w:divBdr>
        <w:top w:val="none" w:sz="0" w:space="0" w:color="auto"/>
        <w:left w:val="none" w:sz="0" w:space="0" w:color="auto"/>
        <w:bottom w:val="none" w:sz="0" w:space="0" w:color="auto"/>
        <w:right w:val="none" w:sz="0" w:space="0" w:color="auto"/>
      </w:divBdr>
    </w:div>
    <w:div w:id="987200403">
      <w:bodyDiv w:val="1"/>
      <w:marLeft w:val="0"/>
      <w:marRight w:val="0"/>
      <w:marTop w:val="0"/>
      <w:marBottom w:val="0"/>
      <w:divBdr>
        <w:top w:val="none" w:sz="0" w:space="0" w:color="auto"/>
        <w:left w:val="none" w:sz="0" w:space="0" w:color="auto"/>
        <w:bottom w:val="none" w:sz="0" w:space="0" w:color="auto"/>
        <w:right w:val="none" w:sz="0" w:space="0" w:color="auto"/>
      </w:divBdr>
    </w:div>
    <w:div w:id="1153838831">
      <w:bodyDiv w:val="1"/>
      <w:marLeft w:val="0"/>
      <w:marRight w:val="0"/>
      <w:marTop w:val="0"/>
      <w:marBottom w:val="0"/>
      <w:divBdr>
        <w:top w:val="none" w:sz="0" w:space="0" w:color="auto"/>
        <w:left w:val="none" w:sz="0" w:space="0" w:color="auto"/>
        <w:bottom w:val="none" w:sz="0" w:space="0" w:color="auto"/>
        <w:right w:val="none" w:sz="0" w:space="0" w:color="auto"/>
      </w:divBdr>
      <w:divsChild>
        <w:div w:id="236596262">
          <w:marLeft w:val="0"/>
          <w:marRight w:val="0"/>
          <w:marTop w:val="0"/>
          <w:marBottom w:val="0"/>
          <w:divBdr>
            <w:top w:val="none" w:sz="0" w:space="0" w:color="auto"/>
            <w:left w:val="none" w:sz="0" w:space="0" w:color="auto"/>
            <w:bottom w:val="none" w:sz="0" w:space="0" w:color="auto"/>
            <w:right w:val="none" w:sz="0" w:space="0" w:color="auto"/>
          </w:divBdr>
        </w:div>
      </w:divsChild>
    </w:div>
    <w:div w:id="1291395134">
      <w:bodyDiv w:val="1"/>
      <w:marLeft w:val="0"/>
      <w:marRight w:val="0"/>
      <w:marTop w:val="0"/>
      <w:marBottom w:val="0"/>
      <w:divBdr>
        <w:top w:val="none" w:sz="0" w:space="0" w:color="auto"/>
        <w:left w:val="none" w:sz="0" w:space="0" w:color="auto"/>
        <w:bottom w:val="none" w:sz="0" w:space="0" w:color="auto"/>
        <w:right w:val="none" w:sz="0" w:space="0" w:color="auto"/>
      </w:divBdr>
    </w:div>
    <w:div w:id="1326518348">
      <w:bodyDiv w:val="1"/>
      <w:marLeft w:val="0"/>
      <w:marRight w:val="0"/>
      <w:marTop w:val="0"/>
      <w:marBottom w:val="0"/>
      <w:divBdr>
        <w:top w:val="none" w:sz="0" w:space="0" w:color="auto"/>
        <w:left w:val="none" w:sz="0" w:space="0" w:color="auto"/>
        <w:bottom w:val="none" w:sz="0" w:space="0" w:color="auto"/>
        <w:right w:val="none" w:sz="0" w:space="0" w:color="auto"/>
      </w:divBdr>
    </w:div>
    <w:div w:id="1368599789">
      <w:bodyDiv w:val="1"/>
      <w:marLeft w:val="0"/>
      <w:marRight w:val="0"/>
      <w:marTop w:val="0"/>
      <w:marBottom w:val="0"/>
      <w:divBdr>
        <w:top w:val="none" w:sz="0" w:space="0" w:color="auto"/>
        <w:left w:val="none" w:sz="0" w:space="0" w:color="auto"/>
        <w:bottom w:val="none" w:sz="0" w:space="0" w:color="auto"/>
        <w:right w:val="none" w:sz="0" w:space="0" w:color="auto"/>
      </w:divBdr>
    </w:div>
    <w:div w:id="1486780394">
      <w:bodyDiv w:val="1"/>
      <w:marLeft w:val="0"/>
      <w:marRight w:val="0"/>
      <w:marTop w:val="0"/>
      <w:marBottom w:val="0"/>
      <w:divBdr>
        <w:top w:val="none" w:sz="0" w:space="0" w:color="auto"/>
        <w:left w:val="none" w:sz="0" w:space="0" w:color="auto"/>
        <w:bottom w:val="none" w:sz="0" w:space="0" w:color="auto"/>
        <w:right w:val="none" w:sz="0" w:space="0" w:color="auto"/>
      </w:divBdr>
    </w:div>
    <w:div w:id="1651254101">
      <w:bodyDiv w:val="1"/>
      <w:marLeft w:val="0"/>
      <w:marRight w:val="0"/>
      <w:marTop w:val="0"/>
      <w:marBottom w:val="0"/>
      <w:divBdr>
        <w:top w:val="none" w:sz="0" w:space="0" w:color="auto"/>
        <w:left w:val="none" w:sz="0" w:space="0" w:color="auto"/>
        <w:bottom w:val="none" w:sz="0" w:space="0" w:color="auto"/>
        <w:right w:val="none" w:sz="0" w:space="0" w:color="auto"/>
      </w:divBdr>
    </w:div>
    <w:div w:id="1691566131">
      <w:bodyDiv w:val="1"/>
      <w:marLeft w:val="0"/>
      <w:marRight w:val="0"/>
      <w:marTop w:val="0"/>
      <w:marBottom w:val="0"/>
      <w:divBdr>
        <w:top w:val="none" w:sz="0" w:space="0" w:color="auto"/>
        <w:left w:val="none" w:sz="0" w:space="0" w:color="auto"/>
        <w:bottom w:val="none" w:sz="0" w:space="0" w:color="auto"/>
        <w:right w:val="none" w:sz="0" w:space="0" w:color="auto"/>
      </w:divBdr>
    </w:div>
    <w:div w:id="1783331919">
      <w:bodyDiv w:val="1"/>
      <w:marLeft w:val="0"/>
      <w:marRight w:val="0"/>
      <w:marTop w:val="0"/>
      <w:marBottom w:val="0"/>
      <w:divBdr>
        <w:top w:val="none" w:sz="0" w:space="0" w:color="auto"/>
        <w:left w:val="none" w:sz="0" w:space="0" w:color="auto"/>
        <w:bottom w:val="none" w:sz="0" w:space="0" w:color="auto"/>
        <w:right w:val="none" w:sz="0" w:space="0" w:color="auto"/>
      </w:divBdr>
    </w:div>
    <w:div w:id="1919434846">
      <w:bodyDiv w:val="1"/>
      <w:marLeft w:val="0"/>
      <w:marRight w:val="0"/>
      <w:marTop w:val="0"/>
      <w:marBottom w:val="0"/>
      <w:divBdr>
        <w:top w:val="none" w:sz="0" w:space="0" w:color="auto"/>
        <w:left w:val="none" w:sz="0" w:space="0" w:color="auto"/>
        <w:bottom w:val="none" w:sz="0" w:space="0" w:color="auto"/>
        <w:right w:val="none" w:sz="0" w:space="0" w:color="auto"/>
      </w:divBdr>
    </w:div>
    <w:div w:id="1940335512">
      <w:bodyDiv w:val="1"/>
      <w:marLeft w:val="0"/>
      <w:marRight w:val="0"/>
      <w:marTop w:val="0"/>
      <w:marBottom w:val="0"/>
      <w:divBdr>
        <w:top w:val="none" w:sz="0" w:space="0" w:color="auto"/>
        <w:left w:val="none" w:sz="0" w:space="0" w:color="auto"/>
        <w:bottom w:val="none" w:sz="0" w:space="0" w:color="auto"/>
        <w:right w:val="none" w:sz="0" w:space="0" w:color="auto"/>
      </w:divBdr>
    </w:div>
    <w:div w:id="20161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Bio</b:Tag>
    <b:SourceType>JournalArticle</b:SourceType>
    <b:Guid>{EADC64FA-151A-4CC5-93D4-564719285FD2}</b:Guid>
    <b:Author>
      <b:Author>
        <b:NameList>
          <b:Person>
            <b:Last>Biofarmaka</b:Last>
          </b:Person>
        </b:NameList>
      </b:Author>
    </b:Author>
    <b:JournalName>Quality Of Herbal Medicine Plants And Traditional Medicine</b:JournalName>
    <b:Year>2013</b:Year>
    <b:RefOrder>12</b:RefOrder>
  </b:Source>
  <b:Source>
    <b:Tag>Kep17</b:Tag>
    <b:SourceType>JournalArticle</b:SourceType>
    <b:Guid>{F83651FB-3AF5-45AC-9161-BBB3D6421009}</b:Guid>
    <b:Author>
      <b:Author>
        <b:NameList>
          <b:Person>
            <b:Last>Keputusan Menteri Kesehatan Republik Indonesia </b:Last>
          </b:Person>
        </b:NameList>
      </b:Author>
    </b:Author>
    <b:Year>2017</b:Year>
    <b:JournalName>Tentang Formularium Ramuan Obat Tradisional Indonesia</b:JournalName>
    <b:RefOrder>13</b:RefOrder>
  </b:Source>
  <b:Source>
    <b:Tag>Per19</b:Tag>
    <b:SourceType>JournalArticle</b:SourceType>
    <b:Guid>{4B3415AE-5755-4200-A6FF-03E54BFC0AD4}</b:Guid>
    <b:Year>2019</b:Year>
    <b:Author>
      <b:Author>
        <b:NameList>
          <b:Person>
            <b:Last>Peraturan Badan Pengawas Obat Dan Makanan </b:Last>
          </b:Person>
        </b:NameList>
      </b:Author>
    </b:Author>
    <b:JournalName>Tentang Persyaratan Keamanan Dan Mutu Obat Tradisional</b:JournalName>
    <b:RefOrder>14</b:RefOrder>
  </b:Source>
  <b:Source>
    <b:Tag>Til14</b:Tag>
    <b:SourceType>Book</b:SourceType>
    <b:Guid>{BF21174C-6CBF-4F7A-AD53-016539759BF7}</b:Guid>
    <b:Year>2014</b:Year>
    <b:Author>
      <b:Author>
        <b:NameList>
          <b:Person>
            <b:Last>Tilaar, M., &amp; Widjaja, B. </b:Last>
          </b:Person>
        </b:NameList>
      </b:Author>
    </b:Author>
    <b:Title>The Power of Jamu : Kekayaan dan Kearifan Lokal Indonesia.</b:Title>
    <b:City>Jakarta</b:City>
    <b:Publisher>Gramedia Pustaka Utama</b:Publisher>
    <b:RefOrder>15</b:RefOrder>
  </b:Source>
  <b:Source>
    <b:Tag>Sug10</b:Tag>
    <b:SourceType>Book</b:SourceType>
    <b:Guid>{3FA24B33-DFA3-4927-AE43-12C6783D203F}</b:Guid>
    <b:Year>2010</b:Year>
    <b:Author>
      <b:Author>
        <b:NameList>
          <b:Person>
            <b:Last>Sugiyono</b:Last>
          </b:Person>
        </b:NameList>
      </b:Author>
    </b:Author>
    <b:Title>Metode Penelitian Pendidikan Pendekatan Kuantitatif, kualitatif, dan R&amp;D</b:Title>
    <b:City>Bandung</b:City>
    <b:Publisher>Alfabeta</b:Publisher>
    <b:RefOrder>16</b:RefOrder>
  </b:Source>
  <b:Source>
    <b:Tag>Per191</b:Tag>
    <b:SourceType>JournalArticle</b:SourceType>
    <b:Guid>{E793AFEE-4D51-4A29-965F-A2A2D63C8B4E}</b:Guid>
    <b:Year>2019</b:Year>
    <b:Author>
      <b:Author>
        <b:NameList>
          <b:Person>
            <b:Last>Peraturan Kepala BPOM RI</b:Last>
          </b:Person>
        </b:NameList>
      </b:Author>
    </b:Author>
    <b:JournalName>Tentang Kriteria Dan Tata Laksana Pendaftaran Obat Tradisional, Obat Herbal Terstandar Dan Fitofarmaka</b:JournalName>
    <b:RefOrder>17</b:RefOrder>
  </b:Source>
  <b:Source>
    <b:Tag>WPW04</b:Tag>
    <b:SourceType>Book</b:SourceType>
    <b:Guid>{A707ECA1-129C-44E1-B475-62F879BB393A}</b:Guid>
    <b:Year>2004</b:Year>
    <b:Pages>2</b:Pages>
    <b:Author>
      <b:Author>
        <b:NameList>
          <b:Person>
            <b:Last>W. P. Winarto Dan Tim Lentera</b:Last>
          </b:Person>
        </b:NameList>
      </b:Author>
    </b:Author>
    <b:Title>Khasiat Dan Manfaat Kunyit</b:Title>
    <b:JournalName>Khasiat Dan Manfaat Kunyit</b:JournalName>
    <b:Publisher>Agromedia Pustaka</b:Publisher>
    <b:City>Jakarta</b:City>
    <b:RefOrder>18</b:RefOrder>
  </b:Source>
  <b:Source>
    <b:Tag>Mar</b:Tag>
    <b:SourceType>JournalArticle</b:SourceType>
    <b:Guid>{BFBEF06C-E237-4E68-A396-96584DF26E01}</b:Guid>
    <b:Author>
      <b:Author>
        <b:NameList>
          <b:Person>
            <b:Last>Maria Rio Rita &amp; Ratna Kusumawati </b:Last>
          </b:Person>
        </b:NameList>
      </b:Author>
    </b:Author>
    <b:JournalName>PENGARUH VARIABEL SOSIO DEMOGRAFI DAN KARAKTERISTIK FINANSIAL TERHADAP SIKAP, NORMA SUBYEKTIF DAN KONTROL PERILAKU MENGGUNAKAN KARTU KREDIT</b:JournalName>
    <b:Year>2011</b:Year>
    <b:Pages>109</b:Pages>
    <b:RefOrder>19</b:RefOrder>
  </b:Source>
  <b:Source>
    <b:Tag>Per16</b:Tag>
    <b:SourceType>JournalArticle</b:SourceType>
    <b:Guid>{44351949-44FB-4121-9911-8DBB45E0CD3B}</b:Guid>
    <b:Year>2016</b:Year>
    <b:Author>
      <b:Author>
        <b:NameList>
          <b:Person>
            <b:Last>Peraturan Menteri Kesehatan</b:Last>
          </b:Person>
        </b:NameList>
      </b:Author>
    </b:Author>
    <b:JournalName>Tentang Formularium Obat Herbal Asli Indonesia</b:JournalName>
    <b:RefOrder>20</b:RefOrder>
  </b:Source>
  <b:Source>
    <b:Tag>Ind</b:Tag>
    <b:SourceType>JournalArticle</b:SourceType>
    <b:Guid>{D8A19C28-A8EF-4E31-ADBB-04E2C5372BC1}</b:Guid>
    <b:Author>
      <b:Author>
        <b:NameList>
          <b:Person>
            <b:Last>Keputusan Menteri Kesehatan Republik Indonesia</b:Last>
          </b:Person>
        </b:NameList>
      </b:Author>
    </b:Author>
    <b:JournalName>Tentang Standar Pelayanan Kefarmasian</b:JournalName>
    <b:Year>2004</b:Year>
    <b:City>Jakarta</b:City>
    <b:Publisher>Depkes RI</b:Publisher>
    <b:RefOrder>21</b:RefOrder>
  </b:Source>
  <b:Source>
    <b:Tag>Nin16</b:Tag>
    <b:SourceType>JournalArticle</b:SourceType>
    <b:Guid>{2190F53A-F0DF-4589-A7C8-35A82DFB6E6C}</b:Guid>
    <b:Author>
      <b:Author>
        <b:NameList>
          <b:Person>
            <b:Last>Nurulsiah</b:Last>
            <b:First>Nina</b:First>
            <b:Middle>Aini</b:Middle>
          </b:Person>
        </b:NameList>
      </b:Author>
    </b:Author>
    <b:JournalName>Profil Penggunaan Obat</b:JournalName>
    <b:Year>2016</b:Year>
    <b:Pages>5-12</b:Pages>
    <b:RefOrder>22</b:RefOrder>
  </b:Source>
  <b:Source>
    <b:Tag>Sum17</b:Tag>
    <b:SourceType>JournalArticle</b:SourceType>
    <b:Guid>{148C01D6-5C53-4DD7-9999-7B2BD743C503}</b:Guid>
    <b:Author>
      <b:Author>
        <b:NameList>
          <b:Person>
            <b:Last>Sumayyah</b:Last>
            <b:First>Shofiah</b:First>
          </b:Person>
        </b:NameList>
      </b:Author>
    </b:Author>
    <b:Year>2017</b:Year>
    <b:JournalName>Obat Tradisional : Antara Khasiat dan Efek Sampingnya</b:JournalName>
    <b:Pages>1</b:Pages>
    <b:RefOrder>23</b:RefOrder>
  </b:Source>
  <b:Source>
    <b:Tag>KEP07</b:Tag>
    <b:SourceType>JournalArticle</b:SourceType>
    <b:Guid>{2EAE4091-0E1C-403E-925D-ECD32D96E8AC}</b:Guid>
    <b:Year>2007</b:Year>
    <b:Author>
      <b:Author>
        <b:NameList>
          <b:Person>
            <b:Last>KEPUTUSAN MENTERI KESEHATAN REPUBLIK INDONESIA</b:Last>
          </b:Person>
        </b:NameList>
      </b:Author>
    </b:Author>
    <b:JournalName>TENTANG kebijakan obat tradisional nasional menteri kesehatan republik Indonesia</b:JournalName>
    <b:RefOrder>24</b:RefOrder>
  </b:Source>
  <b:Source>
    <b:Tag>lad19</b:Tag>
    <b:SourceType>JournalArticle</b:SourceType>
    <b:Guid>{60CB2D5F-686C-480C-844D-3AA3C339F458}</b:Guid>
    <b:Author>
      <b:Author>
        <b:NameList>
          <b:Person>
            <b:Last>lady</b:Last>
            <b:First>Lovely</b:First>
          </b:Person>
          <b:Person>
            <b:Last>Rizqandini</b:Last>
            <b:First>Lisan</b:First>
            <b:Middle>Auliya</b:Middle>
          </b:Person>
          <b:Person>
            <b:Last>Trenggonowati</b:Last>
            <b:First>Dyah</b:First>
            <b:Middle>Lintang</b:Middle>
          </b:Person>
        </b:NameList>
      </b:Author>
    </b:Author>
    <b:Title>Efek Usia, Pengalaman Berkendara, dan Tingkat Kecelakaan Terhadap Driver Behavior Pengendara Sepeda Motor</b:Title>
    <b:Year>2019</b:Year>
    <b:JournalName>Jurnal Teknologi 12 (1)</b:JournalName>
    <b:Pages>57-64</b:Pages>
    <b:RefOrder>25</b:RefOrder>
  </b:Source>
  <b:Source>
    <b:Tag>Yat21</b:Tag>
    <b:SourceType>InternetSite</b:SourceType>
    <b:Guid>{3B2AC5E1-0E09-4B3E-9EEC-6BEEB4668BE7}</b:Guid>
    <b:Author>
      <b:Author>
        <b:NameList>
          <b:Person>
            <b:Last>Yati</b:Last>
            <b:First>Rahmi</b:First>
          </b:Person>
        </b:NameList>
      </b:Author>
    </b:Author>
    <b:Title>Kemenhub: Tiap Jam, 3 Orang Tewas Akibat Kecelakaan Lalu Lintas</b:Title>
    <b:Year>2021</b:Year>
    <b:InternetSiteTitle>https://ekonomi.bisnis.com/</b:InternetSiteTitle>
    <b:Month>April</b:Month>
    <b:Day>20</b:Day>
    <b:YearAccessed>2022</b:YearAccessed>
    <b:MonthAccessed>Mei</b:MonthAccessed>
    <b:DayAccessed>31</b:DayAccessed>
    <b:URL>https://ekonomi.bisnis.com/read/20210420/98/1383639/kemenhub-tiap-jam-3-orang-tewas-akibat-kecelakaan-lalu-lintas</b:URL>
    <b:RefOrder>26</b:RefOrder>
  </b:Source>
  <b:Source>
    <b:Tag>BPS202</b:Tag>
    <b:SourceType>Book</b:SourceType>
    <b:Guid>{77CD22F5-E667-47BE-B1E2-BAF51F6374F0}</b:Guid>
    <b:Author>
      <b:Author>
        <b:NameList>
          <b:Person>
            <b:Last>BPS</b:Last>
          </b:Person>
        </b:NameList>
      </b:Author>
    </b:Author>
    <b:Title>Statistik Transportasi Darat </b:Title>
    <b:Year>2020</b:Year>
    <b:Publisher>Badan Pusat Statistik</b:Publisher>
    <b:RefOrder>27</b:RefOrder>
  </b:Source>
  <b:Source>
    <b:Tag>Dih22</b:Tag>
    <b:SourceType>InternetSite</b:SourceType>
    <b:Guid>{D841307D-BB65-40C4-BD4B-BA5B3B08B77F}</b:Guid>
    <b:Author>
      <b:Author>
        <b:NameList>
          <b:Person>
            <b:Last>Dihni</b:Last>
            <b:First>Vika</b:First>
            <b:Middle>Azkiya</b:Middle>
          </b:Person>
        </b:NameList>
      </b:Author>
    </b:Author>
    <b:Title>Angka Kecelakaan Lalu Lintas di Indonesia Meningkat di 2021, Tertinggi dari Kecelakaan Motor</b:Title>
    <b:InternetSiteTitle>https://databoks.katadata.co.id/</b:InternetSiteTitle>
    <b:Year>2022</b:Year>
    <b:Month>Maret</b:Month>
    <b:Day>24</b:Day>
    <b:YearAccessed>2022</b:YearAccessed>
    <b:MonthAccessed>Juni</b:MonthAccessed>
    <b:DayAccessed>3</b:DayAccessed>
    <b:URL>https://databoks.katadata.co.id/datapublish/2022/03/24/angka-kecelakaan-lalu-lintas-di-indonesia-meningkat-di-2021-tertinggi-dari-kecelakaan-motor#:~:text=Berdasarkan%20jenis%20kendaraan%2C%20keterlibatan%20kasus,sepeda%20motor%20dengan%20persentase%2073%</b:URL>
    <b:RefOrder>28</b:RefOrder>
  </b:Source>
  <b:Source>
    <b:Tag>Sap17</b:Tag>
    <b:SourceType>JournalArticle</b:SourceType>
    <b:Guid>{82DF6FDA-F7B8-495E-86C4-EE4F6FE042EC}</b:Guid>
    <b:Author>
      <b:Author>
        <b:NameList>
          <b:Person>
            <b:Last>Saputra</b:Last>
            <b:First>Abdi</b:First>
            <b:Middle>Dwi</b:Middle>
          </b:Person>
        </b:NameList>
      </b:Author>
    </b:Author>
    <b:Title>Studi Tingkat Kecelakaan Lalu Lintas Jalan di Indonesia Berdasarkan Data KNKT (Komite Nasional Keselamatan Transportasi) Dari Tahun 2007-2016</b:Title>
    <b:Year>2017</b:Year>
    <b:JournalName>Warta Penelitian Perhubungan, Volume 29, Nomor 2</b:JournalName>
    <b:Pages>179-189</b:Pages>
    <b:RefOrder>29</b:RefOrder>
  </b:Source>
  <b:Source>
    <b:Tag>Har20</b:Tag>
    <b:SourceType>BookSection</b:SourceType>
    <b:Guid>{0F9B6727-7F2B-4C83-8D95-1331C1AF6844}</b:Guid>
    <b:Title>Penelitian Kualitatif</b:Title>
    <b:Year>2020</b:Year>
    <b:City>Medan</b:City>
    <b:Publisher>Wal ashri Publishing</b:Publisher>
    <b:Author>
      <b:Author>
        <b:NameList>
          <b:Person>
            <b:Last>Harahap</b:Last>
            <b:First>Nusapia</b:First>
          </b:Person>
        </b:NameList>
      </b:Author>
    </b:Author>
    <b:RefOrder>30</b:RefOrder>
  </b:Source>
  <b:Source>
    <b:Tag>Zai15</b:Tag>
    <b:SourceType>InternetSite</b:SourceType>
    <b:Guid>{E633616E-686B-41AD-9A49-4385DD5A1934}</b:Guid>
    <b:Author>
      <b:Author>
        <b:NameList>
          <b:Person>
            <b:Last>Zainuddin</b:Last>
          </b:Person>
        </b:NameList>
      </b:Author>
    </b:Author>
    <b:Title>Rendahnya Manajemen Waktu Disebut Penyebab Tingginya Kecelakaan di Surabaya</b:Title>
    <b:Year>2015</b:Year>
    <b:InternetSiteTitle>https://surabaya.tribunnews.com/</b:InternetSiteTitle>
    <b:Month>November</b:Month>
    <b:Day>6</b:Day>
    <b:YearAccessed>2022</b:YearAccessed>
    <b:MonthAccessed>Juni</b:MonthAccessed>
    <b:DayAccessed>9</b:DayAccessed>
    <b:URL>https://surabaya.tribunnews.com/2015/11/06/rendahnya-manajemen-waktu-disebut-penyebab-tingginya-kecelakaan-di-surabaya</b:URL>
    <b:RefOrder>31</b:RefOrder>
  </b:Source>
  <b:Source>
    <b:Tag>Gre18</b:Tag>
    <b:SourceType>BookSection</b:SourceType>
    <b:Guid>{6A47895B-6D6C-4C89-9F62-2ED673CFED4D}</b:Guid>
    <b:Author>
      <b:Author>
        <b:NameList>
          <b:Person>
            <b:Last>Gregg</b:Last>
            <b:First>Melissa</b:First>
          </b:Person>
        </b:NameList>
      </b:Author>
    </b:Author>
    <b:Title>Counterproductive</b:Title>
    <b:Year>2018</b:Year>
    <b:BookTitle>Time Management in the Knowledge Economy</b:BookTitle>
    <b:City>Durham</b:City>
    <b:Publisher>Duke University Press</b:Publisher>
    <b:RefOrder>32</b:RefOrder>
  </b:Source>
  <b:Source>
    <b:Tag>Sha01</b:Tag>
    <b:SourceType>BookSection</b:SourceType>
    <b:Guid>{DEC79D22-8C68-4F58-903D-C9CC74038A11}</b:Guid>
    <b:Title>Habits of Hope</b:Title>
    <b:Year>2001</b:Year>
    <b:BookTitle>A Pragmatic Theory</b:BookTitle>
    <b:Publisher>Vanderbilt University Press</b:Publisher>
    <b:Author>
      <b:Author>
        <b:NameList>
          <b:Person>
            <b:Last>Shade</b:Last>
            <b:First>Patrick</b:First>
          </b:Person>
        </b:NameList>
      </b:Author>
    </b:Author>
    <b:RefOrder>33</b:RefOrder>
  </b:Source>
  <b:Source>
    <b:Tag>Tri21</b:Tag>
    <b:SourceType>JournalArticle</b:SourceType>
    <b:Guid>{D5162616-E59E-4D7E-9076-D992052AB196}</b:Guid>
    <b:Title>Faktor yang Mempengaruhi Pelanggaran Lalu Lintas dalam Berkendara Sepeda Motor</b:Title>
    <b:Year>2021</b:Year>
    <b:Pages>17-20</b:Pages>
    <b:JournalName>Urban Communication and Development Journal 2021; 1; 1</b:JournalName>
    <b:Author>
      <b:Author>
        <b:NameList>
          <b:Person>
            <b:Last>Triani et al.</b:Last>
            <b:First>Anissa</b:First>
          </b:Person>
        </b:NameList>
      </b:Author>
    </b:Author>
    <b:RefOrder>34</b:RefOrder>
  </b:Source>
  <b:Source>
    <b:Tag>Her14</b:Tag>
    <b:SourceType>JournalArticle</b:SourceType>
    <b:Guid>{27D69B19-3CC4-4450-BA21-580E6D1867C4}</b:Guid>
    <b:Author>
      <b:Author>
        <b:NameList>
          <b:Person>
            <b:Last>Herawati</b:Last>
          </b:Person>
        </b:NameList>
      </b:Author>
    </b:Author>
    <b:Title>Karakteristik dan Penyebab Kecelakaan Lalu Lintas di Indonesia Tahun 2012</b:Title>
    <b:Year>2014</b:Year>
    <b:JournalName>Warta Penelitian Perhubungan, Volume 26, Nomor 3</b:JournalName>
    <b:Pages>133-142</b:Pages>
    <b:RefOrder>35</b:RefOrder>
  </b:Source>
  <b:Source>
    <b:Tag>Ima19</b:Tag>
    <b:SourceType>JournalArticle</b:SourceType>
    <b:Guid>{85D967D3-EFEC-49AA-8E27-D8A78A4560B4}</b:Guid>
    <b:Author>
      <b:Author>
        <b:NameList>
          <b:Person>
            <b:Last>Imansyah</b:Last>
            <b:First>Ahmad</b:First>
            <b:Middle>Fajar Agung Rizqi</b:Middle>
          </b:Person>
        </b:NameList>
      </b:Author>
    </b:Author>
    <b:Title>Pelanggaran Lalu Lintas yang dilakukan Oleh Anak di Bawah Umur</b:Title>
    <b:JournalName>Jurnal Universitas Islam Malang</b:JournalName>
    <b:Year>2019</b:Year>
    <b:RefOrder>36</b:RefOrder>
  </b:Source>
  <b:Source>
    <b:Tag>Ari16</b:Tag>
    <b:SourceType>JournalArticle</b:SourceType>
    <b:Guid>{2B79A531-5E37-4EE1-8FDA-34261440E35A}</b:Guid>
    <b:Author>
      <b:Author>
        <b:NameList>
          <b:Person>
            <b:Last>Arianto</b:Last>
            <b:First>Dwi</b:First>
            <b:Middle>Agung Nugroho</b:Middle>
          </b:Person>
          <b:Person>
            <b:Last>Arifin</b:Last>
            <b:First>Samsul</b:First>
          </b:Person>
        </b:NameList>
      </b:Author>
    </b:Author>
    <b:Title>Pengaruh Usia, Pendidikan dan Budaya Terhadap Kepatuhan Lalu Lintas di Wilayah Hukum Polres Jepara</b:Title>
    <b:JournalName>University Research Colloquium</b:JournalName>
    <b:Year>2016</b:Year>
    <b:Pages>227-233</b:Pages>
    <b:RefOrder>37</b:RefOrder>
  </b:Source>
  <b:Source>
    <b:Tag>Sap22</b:Tag>
    <b:SourceType>InternetSite</b:SourceType>
    <b:Guid>{36DB2993-0B3A-47E6-800B-CB83D272D1D0}</b:Guid>
    <b:Author>
      <b:Author>
        <b:NameList>
          <b:Person>
            <b:Last>Saputra</b:Last>
            <b:First>Dany</b:First>
          </b:Person>
        </b:NameList>
      </b:Author>
    </b:Author>
    <b:Title>Kemenhub: Kerugian Akibat Kecelakaan Lalu Lintas Tembus Rp246 Miliar</b:Title>
    <b:Year>2022</b:Year>
    <b:InternetSiteTitle>https://ekonomi.bisnis.com/</b:InternetSiteTitle>
    <b:Month>Maret</b:Month>
    <b:Day>23</b:Day>
    <b:YearAccessed>2022</b:YearAccessed>
    <b:MonthAccessed>Juni</b:MonthAccessed>
    <b:DayAccessed>20</b:DayAccessed>
    <b:URL>https://ekonomi.bisnis.com/read/20220323/98/1514297/kemenhub-kerugian-akibat-kecelakaan-lalu-lintas-tembus-rp246-miliar#:~:text=Kemenhub%20mencatat%20kerugian%20akibat%20kecelakaan,hingga%202021%20mencapai%20Rp246%20miliar.&amp;text=Bisnis.com%2C%20JAKARTA%20</b:URL>
    <b:RefOrder>38</b:RefOrder>
  </b:Source>
  <b:Source>
    <b:Tag>Pri19</b:Tag>
    <b:SourceType>BookSection</b:SourceType>
    <b:Guid>{E9858EF5-C91D-4CF4-83C6-3768A4347162}</b:Guid>
    <b:Author>
      <b:Author>
        <b:NameList>
          <b:Person>
            <b:Last>Prihatminingtyas</b:Last>
            <b:First>Budi</b:First>
          </b:Person>
        </b:NameList>
      </b:Author>
    </b:Author>
    <b:Year>2019</b:Year>
    <b:BookTitle>Etika Bisnis Suatu Pendekatan dan Aplikasinya Terhadap Stakeholders</b:BookTitle>
    <b:City>Purwokerto</b:City>
    <b:Publisher>CV IRDH</b:Publisher>
    <b:RefOrder>39</b:RefOrder>
  </b:Source>
  <b:Source>
    <b:Tag>Okt20</b:Tag>
    <b:SourceType>JournalArticle</b:SourceType>
    <b:Guid>{45E80F5A-7270-4AB8-936D-AE945CB6DD7C}</b:Guid>
    <b:Author>
      <b:Author>
        <b:NameList>
          <b:Person>
            <b:Last>Oktavia</b:Last>
            <b:First>Wina</b:First>
            <b:Middle>Debora</b:Middle>
          </b:Person>
          <b:Person>
            <b:Last>Mahachandra</b:Last>
            <b:First>Manik</b:First>
          </b:Person>
        </b:NameList>
      </b:Author>
    </b:Author>
    <b:Title>Pengaruh Jenis Kelamin pada DIstraksi dan Perilaku Mengemudi di Indonesia</b:Title>
    <b:Year>2020</b:Year>
    <b:JournalName>Industrial Engineering Online Journal</b:JournalName>
    <b:RefOrder>40</b:RefOrder>
  </b:Source>
  <b:Source>
    <b:Tag>Nan21</b:Tag>
    <b:SourceType>InternetSite</b:SourceType>
    <b:Guid>{729B50C0-C09B-4585-B9B5-749DC6024DCB}</b:Guid>
    <b:Author>
      <b:Author>
        <b:NameList>
          <b:Person>
            <b:Last>Nanda</b:Last>
            <b:First>Aprida</b:First>
            <b:Middle>Mega</b:Middle>
          </b:Person>
        </b:NameList>
      </b:Author>
    </b:Author>
    <b:Title>Faktor Utama Penyebab Arogansi Bikers di Jalan Raya</b:Title>
    <b:Year>2021</b:Year>
    <b:InternetSiteTitle>https://otomotif.kompas.com/</b:InternetSiteTitle>
    <b:Month>Agustus</b:Month>
    <b:Day>03</b:Day>
    <b:YearAccessed>2022</b:YearAccessed>
    <b:MonthAccessed>Juni</b:MonthAccessed>
    <b:DayAccessed>30</b:DayAccessed>
    <b:URL>https://otomotif.kompas.com/read/2021/08/03/100200515/faktor-utama-penyebab-arogansi-bikers-di-jalan-raya</b:URL>
    <b:RefOrder>41</b:RefOrder>
  </b:Source>
  <b:Source>
    <b:Tag>Sar21</b:Tag>
    <b:SourceType>JournalArticle</b:SourceType>
    <b:Guid>{EFBC71B9-A023-4CE9-9141-29678168D5D9}</b:Guid>
    <b:Author>
      <b:Author>
        <b:NameList>
          <b:Person>
            <b:Last>Sardi</b:Last>
            <b:First>I</b:First>
            <b:Middle>Made Hadiyanta Purnama</b:Middle>
          </b:Person>
          <b:Person>
            <b:Last>Agung</b:Last>
            <b:First>Anak</b:First>
            <b:Middle>Agung Istri</b:Middle>
          </b:Person>
          <b:Person>
            <b:Last>Widiati</b:Last>
            <b:First>Ida</b:First>
            <b:Middle>Ayu Putu</b:Middle>
          </b:Person>
        </b:NameList>
      </b:Author>
    </b:Author>
    <b:Title>Penegakan Hukum Terhadap Modifikasi Kendaraan Bermotor Oleh satuan lalu Lintas Polres Gianyar</b:Title>
    <b:Year>2021</b:Year>
    <b:JournalName>Jurnal Konstruksi Hukum</b:JournalName>
    <b:Pages>290-295</b:Pages>
    <b:RefOrder>42</b:RefOrder>
  </b:Source>
  <b:Source>
    <b:Tag>Uta10</b:Tag>
    <b:SourceType>JournalArticle</b:SourceType>
    <b:Guid>{5DAB1789-365B-4F49-81DC-FB61608562B3}</b:Guid>
    <b:Author>
      <b:Author>
        <b:NameList>
          <b:Person>
            <b:Last>Utari</b:Last>
            <b:First>G</b:First>
          </b:Person>
        </b:NameList>
      </b:Author>
    </b:Author>
    <b:Title>Hubungan Pengetahuan, Sikap, Persepsi dan Keterampilan Mengendarai Mahasiswa Terhadap Perilaku Keselamatan Berkendara</b:Title>
    <b:JournalName>Fakultas Kedokteran dan Ilmu Kesehatan UIN Syarif Hidayatullah</b:JournalName>
    <b:Year>2010</b:Year>
    <b:RefOrder>43</b:RefOrder>
  </b:Source>
  <b:Source>
    <b:Tag>Art21</b:Tag>
    <b:SourceType>JournalArticle</b:SourceType>
    <b:Guid>{F58E959B-2ED3-4619-AAB0-FABA077CEADD}</b:Guid>
    <b:Author>
      <b:Author>
        <b:NameList>
          <b:Person>
            <b:Last>Artis</b:Last>
          </b:Person>
        </b:NameList>
      </b:Author>
    </b:Author>
    <b:Title>Strategi Komunikasi Public Relation</b:Title>
    <b:JournalName>Jurnal Sosial Budaya</b:JournalName>
    <b:Year>2021</b:Year>
    <b:Volume>8</b:Volume>
    <b:Issue>2</b:Issue>
    <b:RefOrder>1</b:RefOrder>
  </b:Source>
  <b:Source>
    <b:Tag>Arm05</b:Tag>
    <b:SourceType>JournalArticle</b:SourceType>
    <b:Guid>{A3063002-89E6-42FB-9970-91449922A63A}</b:Guid>
    <b:Title>Peranan Public Relations Dalam Membentuk Opini Publik</b:Title>
    <b:Year>2005</b:Year>
    <b:Author>
      <b:Author>
        <b:NameList>
          <b:Person>
            <b:Last>Armiati</b:Last>
          </b:Person>
        </b:NameList>
      </b:Author>
    </b:Author>
    <b:JournalName>Jurnal Economac</b:JournalName>
    <b:Volume>IV</b:Volume>
    <b:Issue>1</b:Issue>
    <b:RefOrder>2</b:RefOrder>
  </b:Source>
  <b:Source>
    <b:Tag>Kha161</b:Tag>
    <b:SourceType>Report</b:SourceType>
    <b:Guid>{A3698F8C-A6C8-4C0F-B942-7B3BA7C67917}</b:Guid>
    <b:Title>Strategi Public Relations PT. telkom Indonesia TBK Di Makassar Dalam Menjaga Citra Perusahaan</b:Title>
    <b:Year>2016</b:Year>
    <b:Author>
      <b:Author>
        <b:NameList>
          <b:Person>
            <b:Last>Khairunnisa</b:Last>
            <b:First>Yunizar</b:First>
          </b:Person>
        </b:NameList>
      </b:Author>
    </b:Author>
    <b:Department>Fakultas Dakwah dan Komunikasi</b:Department>
    <b:Institution>UIN Alauddin Makassar</b:Institution>
    <b:RefOrder>3</b:RefOrder>
  </b:Source>
  <b:Source>
    <b:Tag>Nen07</b:Tag>
    <b:SourceType>Book</b:SourceType>
    <b:Guid>{8259EC8D-0095-4B43-B16D-CA324932E43F}</b:Guid>
    <b:Author>
      <b:Author>
        <b:NameList>
          <b:Person>
            <b:Last>Yulianita</b:Last>
            <b:First>Neni</b:First>
          </b:Person>
        </b:NameList>
      </b:Author>
    </b:Author>
    <b:Title>Dasar - Dasar Public Relations</b:Title>
    <b:Year>2007</b:Year>
    <b:City>Bandung</b:City>
    <b:Publisher>Pusat Penerbit Universitas</b:Publisher>
    <b:RefOrder>4</b:RefOrder>
  </b:Source>
  <b:Source>
    <b:Tag>Pus202</b:Tag>
    <b:SourceType>JournalArticle</b:SourceType>
    <b:Guid>{AB820CF9-A326-4D26-ABF4-E7B20E1C7466}</b:Guid>
    <b:Author>
      <b:Author>
        <b:NameList>
          <b:Person>
            <b:Last>Puspita</b:Last>
            <b:First>I.</b:First>
            <b:Middle>M.</b:Middle>
          </b:Person>
        </b:NameList>
      </b:Author>
    </b:Author>
    <b:Title>Strategi Marketing Public Relations PT. Berjaya Sally Ceria melalui Rejuvenation dalam Membangun Citra "All New Sour Sally</b:Title>
    <b:JournalName>Jurnal Ultimacomm</b:JournalName>
    <b:Year>2020</b:Year>
    <b:Pages>110-125</b:Pages>
    <b:Volume>2</b:Volume>
    <b:Issue>3</b:Issue>
    <b:RefOrder>5</b:RefOrder>
  </b:Source>
  <b:Source>
    <b:Tag>Sit101</b:Tag>
    <b:SourceType>Book</b:SourceType>
    <b:Guid>{A7AE1F87-30A8-422A-BBBE-E251993DF739}</b:Guid>
    <b:Title>Profesional Public Relations</b:Title>
    <b:Year>2011</b:Year>
    <b:Author>
      <b:Author>
        <b:Corporate>Sitepu, E. S., &amp; Faulina</b:Corporate>
      </b:Author>
    </b:Author>
    <b:City>Medan</b:City>
    <b:Publisher>USU Press</b:Publisher>
    <b:RefOrder>6</b:RefOrder>
  </b:Source>
  <b:Source>
    <b:Tag>Eri13</b:Tag>
    <b:SourceType>Book</b:SourceType>
    <b:Guid>{380D118A-9E69-485A-A443-60770E172443}</b:Guid>
    <b:Author>
      <b:Author>
        <b:NameList>
          <b:Person>
            <b:Last>Eriyanto</b:Last>
          </b:Person>
        </b:NameList>
      </b:Author>
    </b:Author>
    <b:Title>Analisis Isi Pengantar Metodologi untuk Penelitian Ilmu Komunikasi dan Ilmu-ilmu Sosial Lainnya</b:Title>
    <b:Year>2013</b:Year>
    <b:City>Jakarta</b:City>
    <b:Publisher>Kencana Perdana Media Group</b:Publisher>
    <b:RefOrder>7</b:RefOrder>
  </b:Source>
  <b:Source>
    <b:Tag>Muh121</b:Tag>
    <b:SourceType>Book</b:SourceType>
    <b:Guid>{52410108-938B-46DF-B7DE-CDD13EE85F0D}</b:Guid>
    <b:Author>
      <b:Author>
        <b:NameList>
          <b:Person>
            <b:Last>Mufid</b:Last>
            <b:First>Muhammad</b:First>
          </b:Person>
        </b:NameList>
      </b:Author>
    </b:Author>
    <b:Title>Etika dan Filsafat Komunikasi</b:Title>
    <b:Year>2012</b:Year>
    <b:City>Jakarta</b:City>
    <b:Publisher>Kencana</b:Publisher>
    <b:RefOrder>8</b:RefOrder>
  </b:Source>
  <b:Source>
    <b:Tag>Sug163</b:Tag>
    <b:SourceType>Book</b:SourceType>
    <b:Guid>{9CEA7EDD-E791-4BB7-A09E-5420B26FBFF7}</b:Guid>
    <b:Author>
      <b:Author>
        <b:NameList>
          <b:Person>
            <b:Last>Sugiyono</b:Last>
          </b:Person>
        </b:NameList>
      </b:Author>
    </b:Author>
    <b:Title> Metode Penelitian Kuantitatif Kualitatif Dan R &amp; D</b:Title>
    <b:Year>2016</b:Year>
    <b:City>Bandung</b:City>
    <b:Publisher>Alfabeta</b:Publisher>
    <b:RefOrder>44</b:RefOrder>
  </b:Source>
  <b:Source>
    <b:Tag>Lex13</b:Tag>
    <b:SourceType>Book</b:SourceType>
    <b:Guid>{94711886-E34E-4CC2-8435-A09286C53524}</b:Guid>
    <b:Author>
      <b:Author>
        <b:Corporate>Lexy J Moleong</b:Corporate>
      </b:Author>
    </b:Author>
    <b:Title>Metode Penelitian Kualitatif</b:Title>
    <b:Year>2013</b:Year>
    <b:City>Bandung</b:City>
    <b:Publisher>PT. Remaja Rosdakarya</b:Publisher>
    <b:RefOrder>45</b:RefOrder>
  </b:Source>
  <b:Source>
    <b:Tag>Suh14</b:Tag>
    <b:SourceType>Book</b:SourceType>
    <b:Guid>{4253082F-CA96-470F-A46C-5053448834E0}</b:Guid>
    <b:Author>
      <b:Author>
        <b:NameList>
          <b:Person>
            <b:Last>Arikunto</b:Last>
            <b:First>Suharsimi</b:First>
          </b:Person>
        </b:NameList>
      </b:Author>
    </b:Author>
    <b:Title>Prosedur Penelitian Suatu Pendekatan Praktek</b:Title>
    <b:Year>2014</b:Year>
    <b:City>Jakarta</b:City>
    <b:Publisher>Rineka Cipta</b:Publisher>
    <b:RefOrder>46</b:RefOrder>
  </b:Source>
  <b:Source>
    <b:Tag>WGu021</b:Tag>
    <b:SourceType>Book</b:SourceType>
    <b:Guid>{681EDAD5-93C2-4E42-9CFF-E173DFCDCB48}</b:Guid>
    <b:Author>
      <b:Author>
        <b:NameList>
          <b:Person>
            <b:Last>Gulo</b:Last>
            <b:First>W.</b:First>
          </b:Person>
        </b:NameList>
      </b:Author>
    </b:Author>
    <b:Title>Metodologi Penelitian</b:Title>
    <b:Year>2002</b:Year>
    <b:City>Jakarta</b:City>
    <b:Publisher>Grasindo</b:Publisher>
    <b:RefOrder>47</b:RefOrder>
  </b:Source>
  <b:Source>
    <b:Tag>Lex10</b:Tag>
    <b:SourceType>Book</b:SourceType>
    <b:Guid>{289209B0-E0BF-406B-BA8D-470FD2AD7E14}</b:Guid>
    <b:Title>Metodologi Penelitian Kualitatif</b:Title>
    <b:Year>2010</b:Year>
    <b:City>Jakarta</b:City>
    <b:Publisher>Remaja Rosdakarya</b:Publisher>
    <b:Author>
      <b:Author>
        <b:Corporate>Moleong, Lexy</b:Corporate>
      </b:Author>
    </b:Author>
    <b:RefOrder>48</b:RefOrder>
  </b:Source>
  <b:Source>
    <b:Tag>Muh09</b:Tag>
    <b:SourceType>Book</b:SourceType>
    <b:Guid>{97E8AF7E-8902-4677-B52E-9E86CD2BE868}</b:Guid>
    <b:Author>
      <b:Author>
        <b:NameList>
          <b:Person>
            <b:Last>Idrus</b:Last>
            <b:First>Muhammad</b:First>
          </b:Person>
        </b:NameList>
      </b:Author>
    </b:Author>
    <b:Title>Metode Penelitian Ilmu Sosial </b:Title>
    <b:Year>2009</b:Year>
    <b:City>Yogyakarta</b:City>
    <b:Publisher>Erlangga</b:Publisher>
    <b:RefOrder>49</b:RefOrder>
  </b:Source>
  <b:Source>
    <b:Tag>Sug093</b:Tag>
    <b:SourceType>Book</b:SourceType>
    <b:Guid>{F5974EA5-74DE-4520-AB95-1F8ACC2769DE}</b:Guid>
    <b:Author>
      <b:Author>
        <b:NameList>
          <b:Person>
            <b:Last>Sugiyono</b:Last>
          </b:Person>
        </b:NameList>
      </b:Author>
    </b:Author>
    <b:Title>Metode Penelitian Kuantitatif, Kualitatif dan R&amp;D </b:Title>
    <b:Year>2009</b:Year>
    <b:City>Bandung</b:City>
    <b:Publisher>Alfabeta</b:Publisher>
    <b:RefOrder>50</b:RefOrder>
  </b:Source>
  <b:Source>
    <b:Tag>Fra22</b:Tag>
    <b:SourceType>Book</b:SourceType>
    <b:Guid>{DCF038C1-95D5-4B1E-9500-031B086B16C6}</b:Guid>
    <b:Title>Public Relations</b:Title>
    <b:Year>2022</b:Year>
    <b:Author>
      <b:Author>
        <b:NameList>
          <b:Person>
            <b:Last>Jefkins</b:Last>
            <b:First>Frank</b:First>
          </b:Person>
        </b:NameList>
      </b:Author>
    </b:Author>
    <b:City>Jakarta</b:City>
    <b:Publisher>Erlangga</b:Publisher>
    <b:RefOrder>51</b:RefOrder>
  </b:Source>
  <b:Source>
    <b:Tag>Sis04</b:Tag>
    <b:SourceType>Book</b:SourceType>
    <b:Guid>{41516C18-27BF-4EB3-B349-B3DD7C39171C}</b:Guid>
    <b:Author>
      <b:Author>
        <b:NameList>
          <b:Person>
            <b:Last>Sutojo</b:Last>
            <b:First>Siswanto</b:First>
          </b:Person>
        </b:NameList>
      </b:Author>
    </b:Author>
    <b:Title>Membangun Citra Perusahaan</b:Title>
    <b:Year>2004</b:Year>
    <b:City>Jakarta</b:City>
    <b:Publisher>Damar Mulia Pustaka</b:Publisher>
    <b:RefOrder>52</b:RefOrder>
  </b:Source>
  <b:Source>
    <b:Tag>Fir11</b:Tag>
    <b:SourceType>Book</b:SourceType>
    <b:Guid>{67E2763F-D9D7-4902-93B7-9224A928D288}</b:Guid>
    <b:Author>
      <b:Author>
        <b:NameList>
          <b:Person>
            <b:Last>Nova</b:Last>
            <b:First>Firsan</b:First>
          </b:Person>
        </b:NameList>
      </b:Author>
    </b:Author>
    <b:Title>Crisis Public Relation: Bagaimana PR Menangani Krisis Perusahaan</b:Title>
    <b:Year>2011</b:Year>
    <b:City>Jakarta</b:City>
    <b:Publisher>Raja Grafindo Persada</b:Publisher>
    <b:RefOrder>53</b:RefOrder>
  </b:Source>
  <b:Source>
    <b:Tag>Elv04</b:Tag>
    <b:SourceType>Book</b:SourceType>
    <b:Guid>{3556A4A9-6C33-4AA9-8F9F-A211CC9E09BB}</b:Guid>
    <b:Author>
      <b:Author>
        <b:NameList>
          <b:Person>
            <b:Last>Elvinaro</b:Last>
          </b:Person>
        </b:NameList>
      </b:Author>
    </b:Author>
    <b:Title>Public Relation Suatu Pendekatan Praktis: Kiat Menjadi Komunikator Dalam Berhubungan Dengan Publik dan Masyarakat</b:Title>
    <b:Year>2004</b:Year>
    <b:City>Jakarta</b:City>
    <b:Publisher>Pustaka Bani Quraisy</b:Publisher>
    <b:RefOrder>54</b:RefOrder>
  </b:Source>
  <b:Source>
    <b:Tag>Ard141</b:Tag>
    <b:SourceType>Book</b:SourceType>
    <b:Guid>{76200341-93AD-470D-9753-4206738E95D2}</b:Guid>
    <b:Author>
      <b:Author>
        <b:NameList>
          <b:Person>
            <b:Last>Elvinaro</b:Last>
            <b:First>Ardianto</b:First>
          </b:Person>
        </b:NameList>
      </b:Author>
    </b:Author>
    <b:Title>Handbook of Public Relation Penghantar Komprehensif</b:Title>
    <b:Year>2014</b:Year>
    <b:City>Bandung</b:City>
    <b:Publisher>Remaja Rosdakarya</b:Publisher>
    <b:RefOrder>55</b:RefOrder>
  </b:Source>
  <b:Source>
    <b:Tag>Sap11</b:Tag>
    <b:SourceType>Book</b:SourceType>
    <b:Guid>{D7863BA3-CFDC-4D8D-B81F-46EC0D065ECC}</b:Guid>
    <b:Author>
      <b:Author>
        <b:Corporate>Saputra, W., &amp; Nasrullah, R</b:Corporate>
      </b:Author>
    </b:Author>
    <b:Title>Public Relation 2.0. Teori dan Praktik Publc Relations Era Cyber</b:Title>
    <b:Year>2011</b:Year>
    <b:City>Bekasi</b:City>
    <b:Publisher>Gramata</b:Publisher>
    <b:RefOrder>56</b:RefOrder>
  </b:Source>
  <b:Source>
    <b:Tag>Rac141</b:Tag>
    <b:SourceType>Book</b:SourceType>
    <b:Guid>{91FBBD05-F30E-4A7C-A038-52EF485D1E90}</b:Guid>
    <b:Title>Teknik Praktis Riset Komunikasi</b:Title>
    <b:Year>2014</b:Year>
    <b:City>Jakarta</b:City>
    <b:Publisher>Prenata Media</b:Publisher>
    <b:Author>
      <b:Author>
        <b:NameList>
          <b:Person>
            <b:Last>Kriyantono</b:Last>
            <b:First>Rachmat</b:First>
          </b:Person>
        </b:NameList>
      </b:Author>
    </b:Author>
    <b:RefOrder>57</b:RefOrder>
  </b:Source>
  <b:Source>
    <b:Tag>Ros06</b:Tag>
    <b:SourceType>Book</b:SourceType>
    <b:Guid>{60B3E6A6-555F-49E8-AC31-602384296BB3}</b:Guid>
    <b:Author>
      <b:Author>
        <b:NameList>
          <b:Person>
            <b:Last>Ruslan</b:Last>
            <b:First>Rosadi</b:First>
          </b:Person>
        </b:NameList>
      </b:Author>
    </b:Author>
    <b:Title>Manajemen Public Relations dan Media Komunikasi</b:Title>
    <b:Year>2006</b:Year>
    <b:City>Jakarta</b:City>
    <b:Publisher>Raja Grafindo Persada</b:Publisher>
    <b:RefOrder>58</b:RefOrder>
  </b:Source>
  <b:Source>
    <b:Tag>Den15</b:Tag>
    <b:SourceType>Book</b:SourceType>
    <b:Guid>{0D825E1C-E657-4510-8280-6B923BAD6404}</b:Guid>
    <b:Author>
      <b:Author>
        <b:NameList>
          <b:Person>
            <b:Last>Wilcox</b:Last>
            <b:First>Dennis</b:First>
            <b:Middle>L</b:Middle>
          </b:Person>
        </b:NameList>
      </b:Author>
    </b:Author>
    <b:Title>Public Relation: Strategies and Tactics</b:Title>
    <b:Year>2015</b:Year>
    <b:City>New York</b:City>
    <b:Publisher>Pearson</b:Publisher>
    <b:RefOrder>59</b:RefOrder>
  </b:Source>
  <b:Source>
    <b:Tag>Cut15</b:Tag>
    <b:SourceType>Book</b:SourceType>
    <b:Guid>{FD14735E-5D3E-4C93-8108-C55EEE36335F}</b:Guid>
    <b:Author>
      <b:Author>
        <b:Corporate> Cutlip, S., Center, S., &amp; Broom, G.</b:Corporate>
      </b:Author>
    </b:Author>
    <b:Title>Effective Public Relations</b:Title>
    <b:Year>2015</b:Year>
    <b:City>Jakarta</b:City>
    <b:Publisher>Prenada Media</b:Publisher>
    <b:RefOrder>60</b:RefOrder>
  </b:Source>
  <b:Source>
    <b:Tag>Sas05</b:Tag>
    <b:SourceType>Book</b:SourceType>
    <b:Guid>{A732DB90-F721-4E24-A2D4-C08BC0B3D1C4}</b:Guid>
    <b:Title>Pengantar Ilmu Komunikasi. In: Komunikasi: Signifikansi, Konsep, dan Sejarah</b:Title>
    <b:Year>2005</b:Year>
    <b:Author>
      <b:Author>
        <b:NameList>
          <b:Person>
            <b:Last>Sendjaja</b:Last>
            <b:First>Sasa</b:First>
            <b:Middle>Djuarsa</b:Middle>
          </b:Person>
        </b:NameList>
      </b:Author>
    </b:Author>
    <b:City>Jakarta</b:City>
    <b:Publisher>Universitas Terbuka</b:Publisher>
    <b:RefOrder>61</b:RefOrder>
  </b:Source>
  <b:Source>
    <b:Tag>Ono05</b:Tag>
    <b:SourceType>Book</b:SourceType>
    <b:Guid>{F556F8BC-53E0-44C8-8F92-0D503CA489CB}</b:Guid>
    <b:Author>
      <b:Author>
        <b:NameList>
          <b:Person>
            <b:Last>Efendy</b:Last>
            <b:First>Onong</b:First>
            <b:Middle>Uchana</b:Middle>
          </b:Person>
        </b:NameList>
      </b:Author>
    </b:Author>
    <b:Title>Ilmu Komunikasi Teori dan Praktek</b:Title>
    <b:Year>2005</b:Year>
    <b:City>Bandung</b:City>
    <b:Publisher>Remaja Rosda Karya</b:Publisher>
    <b:RefOrder>62</b:RefOrder>
  </b:Source>
  <b:Source>
    <b:Tag>Sar201</b:Tag>
    <b:SourceType>JournalArticle</b:SourceType>
    <b:Guid>{151CFF67-24CE-4114-B24D-759EBE6E0EC9}</b:Guid>
    <b:Title>Strategi Public Relations Dalam Upaya Membangun Citra PT Prudential Life Assurance</b:Title>
    <b:Year>2020</b:Year>
    <b:Author>
      <b:Author>
        <b:NameList>
          <b:Person>
            <b:Last>Sari</b:Last>
            <b:First>RA</b:First>
            <b:Middle>Putri Mustika</b:Middle>
          </b:Person>
        </b:NameList>
      </b:Author>
    </b:Author>
    <b:JournalName>Jurnal Pustaka Komunikasi</b:JournalName>
    <b:Pages>159-166</b:Pages>
    <b:Volume>3</b:Volume>
    <b:Issue>2</b:Issue>
    <b:RefOrder>63</b:RefOrder>
  </b:Source>
  <b:Source>
    <b:Tag>Erl20</b:Tag>
    <b:SourceType>JournalArticle</b:SourceType>
    <b:Guid>{667803F5-1453-4D3F-BD71-818E45F87FBC}</b:Guid>
    <b:Author>
      <b:Author>
        <b:Corporate>Erlangga, C.Y., &amp; Masitoh, S</b:Corporate>
      </b:Author>
    </b:Author>
    <b:Title>Strategi Public Relation Dalam Meningkatkan Citra Perusahaan Di Era New Normal (Studi Kasus Suvana Jakarta Golf).</b:Title>
    <b:JournalName>Jurnal Public Relations - JPR</b:JournalName>
    <b:Year>2020</b:Year>
    <b:Pages>122-127</b:Pages>
    <b:Volume>1</b:Volume>
    <b:Issue>2</b:Issue>
    <b:RefOrder>64</b:RefOrder>
  </b:Source>
  <b:Source>
    <b:Tag>Sap111</b:Tag>
    <b:SourceType>Book</b:SourceType>
    <b:Guid>{6457105F-0AFE-474A-950A-A9A123AE6D63}</b:Guid>
    <b:Title>Public Relations 2.0</b:Title>
    <b:Year>2011</b:Year>
    <b:Author>
      <b:Author>
        <b:Corporate>Saputra, W., &amp; Nahrullah, R</b:Corporate>
      </b:Author>
    </b:Author>
    <b:City>Depok</b:City>
    <b:Publisher>Gramata Publishing</b:Publisher>
    <b:RefOrder>65</b:RefOrder>
  </b:Source>
  <b:Source>
    <b:Tag>Ang141</b:Tag>
    <b:SourceType>JournalArticle</b:SourceType>
    <b:Guid>{035AB2D8-C07C-49F8-8D6B-00981ECA0C1B}</b:Guid>
    <b:Title>Strategi Public Relation Dalam Mendukung Pemasaran Pembangkit Listrik Nasional (PLN)</b:Title>
    <b:Year>2014</b:Year>
    <b:Author>
      <b:Author>
        <b:Corporate>Anggraeni, N., Siswoyo, M., &amp; Nerfalah, F</b:Corporate>
      </b:Author>
    </b:Author>
    <b:JournalName>Jurnal Aspikom</b:JournalName>
    <b:Volume>2</b:Volume>
    <b:Issue>3</b:Issue>
    <b:RefOrder>66</b:RefOrder>
  </b:Source>
  <b:Source>
    <b:Tag>Niz21</b:Tag>
    <b:SourceType>JournalArticle</b:SourceType>
    <b:Guid>{D8010667-5940-4533-9D88-64D928192B79}</b:Guid>
    <b:Author>
      <b:Author>
        <b:Corporate>Nizardy, N., Hairudinor, &amp; Utomo, S</b:Corporate>
      </b:Author>
    </b:Author>
    <b:Title>Pengaruh Kualitas Layanan Dan Harga Kartu Seluler Telkomsel Terhadap Keputusan Pembelian Konsumen Pengguna Kartu Halo Di Banjarmasin (Studi Pada Kantor Grapari Telkomsel Kota Banjarmasin)</b:Title>
    <b:JournalName>SBJ</b:JournalName>
    <b:Year>2021</b:Year>
    <b:Volume>1</b:Volume>
    <b:Issue>2</b:Issue>
    <b:RefOrder>67</b:RefOrder>
  </b:Source>
  <b:Source>
    <b:Tag>Ama20</b:Tag>
    <b:SourceType>JournalArticle</b:SourceType>
    <b:Guid>{7451F753-89CE-406A-B97C-DF2EEF0206E7}</b:Guid>
    <b:Title>Strategi Public Relation Dalam Meningkatkan Citra Perusahaan</b:Title>
    <b:Year>2020</b:Year>
    <b:Author>
      <b:Author>
        <b:NameList>
          <b:Person>
            <b:Last>Amanda</b:Last>
          </b:Person>
        </b:NameList>
      </b:Author>
    </b:Author>
    <b:JournalName>Advis: Journal of Advertising</b:JournalName>
    <b:Volume>1</b:Volume>
    <b:Issue>1</b:Issue>
    <b:RefOrder>10</b:RefOrder>
  </b:Source>
  <b:Source>
    <b:Tag>Dat13</b:Tag>
    <b:SourceType>JournalArticle</b:SourceType>
    <b:Guid>{44EF91F1-1527-4208-9E58-0DD4A1BA02A0}</b:Guid>
    <b:Author>
      <b:Author>
        <b:NameList>
          <b:Person>
            <b:Last>Datuela</b:Last>
            <b:First>Agnes</b:First>
          </b:Person>
        </b:NameList>
      </b:Author>
    </b:Author>
    <b:Title>Strategi Public Relation PT Telkomsel Branch Manado Dalam Mempertahankan Citra Perusahaan</b:Title>
    <b:JournalName>Journal Acta Diurna</b:JournalName>
    <b:Year>2013</b:Year>
    <b:Volume>II</b:Volume>
    <b:Issue>1</b:Issue>
    <b:RefOrder>68</b:RefOrder>
  </b:Source>
  <b:Source>
    <b:Tag>Ine11</b:Tag>
    <b:SourceType>Report</b:SourceType>
    <b:Guid>{5A417E7F-A9AF-45FC-8A11-E11F9AC8D7B8}</b:Guid>
    <b:Title>Efektivitas Fungsi Media Relations dalam Meningkatkan Citra Perusahaan di PT Telkomsel Regional Jawa Barat</b:Title>
    <b:Year>2011</b:Year>
    <b:Author>
      <b:Author>
        <b:NameList>
          <b:Person>
            <b:Last>Damayanti</b:Last>
            <b:First>Ine</b:First>
            <b:Middle>Cahya</b:Middle>
          </b:Person>
        </b:NameList>
      </b:Author>
    </b:Author>
    <b:Publisher>Institut Manajemen Telkom</b:Publisher>
    <b:City>Bandung</b:City>
    <b:RefOrder>69</b:RefOrder>
  </b:Source>
  <b:Source>
    <b:Tag>Pan152</b:Tag>
    <b:SourceType>Report</b:SourceType>
    <b:Guid>{EDCD55B6-563E-489D-9BC6-885D85F35F23}</b:Guid>
    <b:Author>
      <b:Author>
        <b:Corporate>Panuwun, A., &amp; Haryanti</b:Corporate>
      </b:Author>
    </b:Author>
    <b:Title>Strategi Public Relation PT Telekomunikasi Seluler (Telkomsel) Dalam Membangun Brand Image Produk Kartu Simpati Paket Data Kepada Customer</b:Title>
    <b:Year>2015</b:Year>
    <b:Department>Faculty of Communication and Multimedia</b:Department>
    <b:Institution>Binus University</b:Institution>
    <b:RefOrder>70</b:RefOrder>
  </b:Source>
  <b:Source>
    <b:Tag>Had22</b:Tag>
    <b:SourceType>JournalArticle</b:SourceType>
    <b:Guid>{52778DBF-0671-4564-8CD9-40435870846D}</b:Guid>
    <b:Title>Strategi Marketing Public Relations Gaspace dalam Membangun Brand Awareness di Era Pandemi</b:Title>
    <b:Year>2022</b:Year>
    <b:Author>
      <b:Author>
        <b:Corporate>Hadianti, M.P., &amp; Setyanto, Y</b:Corporate>
      </b:Author>
    </b:Author>
    <b:JournalName>Jurnal Kiwari</b:JournalName>
    <b:Pages>486-492</b:Pages>
    <b:Volume>1</b:Volume>
    <b:Issue>3</b:Issue>
    <b:RefOrder>71</b:RefOrder>
  </b:Source>
  <b:Source>
    <b:Tag>Ste01</b:Tag>
    <b:SourceType>Book</b:SourceType>
    <b:Guid>{56D4A2D5-523A-48FE-BCAD-5EBB45918F22}</b:Guid>
    <b:Title>Perilaku Organisasi, Konsep, Kontroversi dan Aplikasi Jilid 1</b:Title>
    <b:Year>2001</b:Year>
    <b:Author>
      <b:Author>
        <b:NameList>
          <b:Person>
            <b:Last>Robbins</b:Last>
            <b:First>Stephen</b:First>
            <b:Middle>P</b:Middle>
          </b:Person>
        </b:NameList>
      </b:Author>
    </b:Author>
    <b:City>Jakarta</b:City>
    <b:Publisher>Prenhalindo</b:Publisher>
    <b:RefOrder>11</b:RefOrder>
  </b:Source>
  <b:Source>
    <b:Tag>San20</b:Tag>
    <b:SourceType>JournalArticle</b:SourceType>
    <b:Guid>{F71C1092-4635-4523-A1B4-EEFD2335B501}</b:Guid>
    <b:Title>Peran Public Relations dalam Meningkatkan Citra Lembaga Pendidikan</b:Title>
    <b:Year>2020</b:Year>
    <b:Author>
      <b:Author>
        <b:NameList>
          <b:Person>
            <b:Last>Sandyakala</b:Last>
            <b:First>Mutiara</b:First>
            <b:Middle>Cendekia</b:Middle>
          </b:Person>
        </b:NameList>
      </b:Author>
    </b:Author>
    <b:JournalName>Jurnal at-Tadbir: Media Hukum dan Pendidikan</b:JournalName>
    <b:Volume>30</b:Volume>
    <b:Issue>2</b:Issue>
    <b:RefOrder>9</b:RefOrder>
  </b:Source>
  <b:Source>
    <b:Tag>Len17</b:Tag>
    <b:SourceType>JournalArticle</b:SourceType>
    <b:Guid>{001D5533-8C74-41EC-A0F7-3E5302101418}</b:Guid>
    <b:Author>
      <b:Author>
        <b:Corporate>Lenglong, S.L., Sondakh, M., &amp; Londa, J.W</b:Corporate>
      </b:Author>
    </b:Author>
    <b:Title>Strategi Public Relation Dalam Pemulihan Citra Perusahaan (Studi Kasus Rumah Makan Kawan Baru Megamas Manado)</b:Title>
    <b:JournalName>e journl Acta Diurta</b:JournalName>
    <b:Year>2017</b:Year>
    <b:Volume>IV</b:Volume>
    <b:Issue>1</b:Issue>
    <b:RefOrder>72</b:RefOrder>
  </b:Source>
  <b:Source>
    <b:Tag>Int19</b:Tag>
    <b:SourceType>JournalArticle</b:SourceType>
    <b:Guid>{DFFAF253-76E5-4CDC-A5CC-2FF439951675}</b:Guid>
    <b:Author>
      <b:Author>
        <b:NameList>
          <b:Person>
            <b:Last>Trisna</b:Last>
            <b:First>Intan</b:First>
            <b:Middle>Nurjannah Pratiwi</b:Middle>
          </b:Person>
          <b:Person>
            <b:Last>Raharjo</b:Last>
            <b:First>Bambang</b:First>
            <b:Middle>Budi</b:Middle>
          </b:Person>
        </b:NameList>
      </b:Author>
    </b:Author>
    <b:Title>Status Akreditasi Puskesmas dengan Tingkat Kepuasan Pasien</b:Title>
    <b:JournalName>HIGEIA JOURNAL OF PUBLIC HEALTH</b:JournalName>
    <b:Year>2019</b:Year>
    <b:Pages>324-337</b:Pages>
    <b:RefOrder>1</b:RefOrder>
  </b:Source>
  <b:Source>
    <b:Tag>Ten18</b:Tag>
    <b:SourceType>JournalArticle</b:SourceType>
    <b:Guid>{317F2D9A-0B99-4945-AC91-9D74CDD4FAA1}</b:Guid>
    <b:Title>Hubungan Antara Status Akreditasi Puskesmas Dengan Tingkat Kepuasan Pasien di Kota Manado</b:Title>
    <b:Year>2018</b:Year>
    <b:Author>
      <b:Author>
        <b:NameList>
          <b:Person>
            <b:Last>Tawalujan</b:Last>
            <b:First>Tenisia</b:First>
            <b:Middle>Windah</b:Middle>
          </b:Person>
          <b:Person>
            <b:Last>Korompis</b:Last>
            <b:First>Grace</b:First>
            <b:Middle>E. C.</b:Middle>
          </b:Person>
          <b:Person>
            <b:Last>Maramis</b:Last>
            <b:First>Franckie</b:First>
            <b:Middle>R. R.</b:Middle>
          </b:Person>
        </b:NameList>
      </b:Author>
    </b:Author>
    <b:JournalName>Jurnal KESMAS</b:JournalName>
    <b:Pages>1-11</b:Pages>
    <b:RefOrder>2</b:RefOrder>
  </b:Source>
  <b:Source>
    <b:Tag>Chr04</b:Tag>
    <b:SourceType>JournalArticle</b:SourceType>
    <b:Guid>{397BF168-1B59-44C7-AE85-66A94DA948E6}</b:Guid>
    <b:Title>Kepuasan Pasien Rumah Sakit (Tinjauan Teoritis dan Penerapannya pada Penelitian)</b:Title>
    <b:Year>2004</b:Year>
    <b:Author>
      <b:Author>
        <b:NameList>
          <b:Person>
            <b:Last>Suryawati</b:Last>
            <b:First>Chriswardani</b:First>
          </b:Person>
        </b:NameList>
      </b:Author>
    </b:Author>
    <b:JournalName>JMPK Vol.07/No.04/Desember</b:JournalName>
    <b:Pages>189-194</b:Pages>
    <b:RefOrder>3</b:RefOrder>
  </b:Source>
  <b:Source>
    <b:Tag>KEM15</b:Tag>
    <b:SourceType>Report</b:SourceType>
    <b:Guid>{4CC7E44C-5F0C-4CAB-ACA5-EA5E0BDCFFEA}</b:Guid>
    <b:Title>Pedoman Penyusunan Survei Kepuasan Masyarakat Unit Penyelenggara Pelayanan Publik</b:Title>
    <b:Year>2017</b:Year>
    <b:Author>
      <b:Author>
        <b:Corporate>Peraturan Menteri Pendayagunaan Aparatur Negara dan Reformasi Birokrasi Republik Indonesia Nomor 14 Tahun 2017 Tentang </b:Corporate>
      </b:Author>
    </b:Author>
    <b:Publisher>PERMENPANRB</b:Publisher>
    <b:RefOrder>4</b:RefOrder>
  </b:Source>
  <b:Source>
    <b:Tag>Ban20</b:Tag>
    <b:SourceType>Report</b:SourceType>
    <b:Guid>{D5079212-14B7-4619-8E21-62B34A561A56}</b:Guid>
    <b:Title>Profil Kesehatan Kota Banjar 2020</b:Title>
    <b:Year>2020</b:Year>
    <b:City>Kota Banjar</b:City>
    <b:Publisher>Dinas Kesehatan Kota Banjar</b:Publisher>
    <b:Author>
      <b:Author>
        <b:NameList>
          <b:Person>
            <b:Last>Banjar</b:Last>
            <b:First>Dinas</b:First>
            <b:Middle>Kesehatan Kota</b:Middle>
          </b:Person>
        </b:NameList>
      </b:Author>
    </b:Author>
    <b:URL>https://dinkes.banjarkota.go.id/profil-kesehatan/</b:URL>
    <b:RefOrder>5</b:RefOrder>
  </b:Source>
  <b:Source>
    <b:Tag>Tar17</b:Tag>
    <b:SourceType>JournalArticle</b:SourceType>
    <b:Guid>{44F812A9-6A25-49EF-9B42-237EDC0636FC}</b:Guid>
    <b:Author>
      <b:Author>
        <b:NameList>
          <b:Person>
            <b:Last>Mosadeghrad</b:Last>
            <b:First>Taraneh</b:First>
            <b:Middle>Yousefinezhadi: Ali muhammad</b:Middle>
          </b:Person>
          <b:Person>
            <b:Last>Dkk</b:Last>
          </b:Person>
        </b:NameList>
      </b:Author>
    </b:Author>
    <b:Title>An Analysis of Hospital Accreditation Policy in Iran</b:Title>
    <b:JournalName>Iranian Journal of Public Health</b:JournalName>
    <b:Year>2017</b:Year>
    <b:Pages>1347-1358</b:Pages>
    <b:RefOrder>6</b:RefOrder>
  </b:Source>
  <b:Source>
    <b:Tag>Wah19</b:Tag>
    <b:SourceType>Report</b:SourceType>
    <b:Guid>{27F40DF5-9694-4FCC-81DA-9946FE3D724A}</b:Guid>
    <b:Title>Hubungan Akreditasi Puskesmas Dengan Tingkat Kepuasan Pasien Di Puskesmas Wilayah Kabupaten Semarang</b:Title>
    <b:Year>2019</b:Year>
    <b:Author>
      <b:Author>
        <b:NameList>
          <b:Person>
            <b:Last>Widyastuti</b:Last>
            <b:First>Wahyu</b:First>
          </b:Person>
        </b:NameList>
      </b:Author>
    </b:Author>
    <b:Publisher>Universitas Negeri Semarang</b:Publisher>
    <b:City>Semarang</b:City>
    <b:RefOrder>7</b:RefOrder>
  </b:Source>
  <b:Source>
    <b:Tag>Sal15</b:Tag>
    <b:SourceType>JournalArticle</b:SourceType>
    <b:Guid>{6619C197-C620-4A1B-9345-8FFD9CA531F6}</b:Guid>
    <b:Author>
      <b:Author>
        <b:NameList>
          <b:Person>
            <b:Last>Diab</b:Last>
            <b:First>Salah</b:First>
            <b:Middle>M.</b:Middle>
          </b:Person>
        </b:NameList>
      </b:Author>
    </b:Author>
    <b:Title>The Effect of Primary Health Accreditation Standards on the Primary Health Care Quality and Employees Satisfaction in the Jordanian Health Care Centers</b:Title>
    <b:JournalName>International Journal of Academic Reseach Business and Social Sciences</b:JournalName>
    <b:Year>2015</b:Year>
    <b:Pages>204-220</b:Pages>
    <b:RefOrder>8</b:RefOrder>
  </b:Source>
  <b:Source>
    <b:Tag>Aka17</b:Tag>
    <b:SourceType>Report</b:SourceType>
    <b:Guid>{80AF6F39-9B61-4019-AF7C-0AB29E62C726}</b:Guid>
    <b:Title>Hubungan Status Akreditasi Puskesmas  dengan Tingkat Kepuasan Pasien di Puskesmas Bantul</b:Title>
    <b:Year>2017</b:Year>
    <b:Author>
      <b:Author>
        <b:NameList>
          <b:Person>
            <b:Last>Riyadi</b:Last>
            <b:First>Akal</b:First>
          </b:Person>
        </b:NameList>
      </b:Author>
    </b:Author>
    <b:Publisher>Sekolah Tinggi Ilmu Kesehatan Jenderal Achmad Yani Yogyakarta</b:Publisher>
    <b:City>Yogyakarta</b:City>
    <b:RefOrder>9</b:RefOrder>
  </b:Source>
  <b:Source>
    <b:Tag>Rat19</b:Tag>
    <b:SourceType>JournalArticle</b:SourceType>
    <b:Guid>{8092D4ED-3350-42D7-872D-77908B9A47AD}</b:Guid>
    <b:Title>The Influence of Primary Health Care Accreditation on Patient Satisfaction</b:Title>
    <b:Year>2019</b:Year>
    <b:Author>
      <b:Author>
        <b:NameList>
          <b:Person>
            <b:Last>Wulandari1</b:Last>
            <b:First>Ratna</b:First>
            <b:Middle>Dwi</b:Middle>
          </b:Person>
          <b:Person>
            <b:Last>Ridho</b:Last>
            <b:First>Ilham</b:First>
            <b:Middle>Akhsanu</b:Middle>
          </b:Person>
          <b:Person>
            <b:Last>Supriyanto</b:Last>
            <b:First>S.</b:First>
          </b:Person>
          <b:Person>
            <b:Last>Dkk</b:Last>
          </b:Person>
        </b:NameList>
      </b:Author>
    </b:Author>
    <b:JournalName>Jurnal MKMI</b:JournalName>
    <b:Pages>228-235</b:Pages>
    <b:RefOrder>10</b:RefOrder>
  </b:Source>
  <b:Source>
    <b:Tag>Pus22</b:Tag>
    <b:SourceType>InternetSite</b:SourceType>
    <b:Guid>{7878FAB4-2891-40C3-952A-E16F21B9D4B5}</b:Guid>
    <b:Title>Sejarah Puskesmas Banjar</b:Title>
    <b:Year>2022</b:Year>
    <b:Author>
      <b:Author>
        <b:Corporate>Puskesmas Banjar</b:Corporate>
      </b:Author>
    </b:Author>
    <b:InternetSiteTitle>Puskesmas Banjar</b:InternetSiteTitle>
    <b:Month>02</b:Month>
    <b:Day>25</b:Day>
    <b:URL>https://pkm-banjar.sampangkab.go.id/profil/</b:URL>
    <b:RefOrder>11</b:RefOrder>
  </b:Source>
  <b:Source>
    <b:Tag>Din22</b:Tag>
    <b:SourceType>InternetSite</b:SourceType>
    <b:Guid>{1150D1D3-9D10-4BE3-9CE1-EC043E809B3F}</b:Guid>
    <b:Author>
      <b:Author>
        <b:Corporate>Dinas Kesehatan Daerah Istimewa Yogyakarta</b:Corporate>
      </b:Author>
    </b:Author>
    <b:Title>Akreditasi Puskesmas, Apakah Menjamin Peningkatan Mutu Pelayanan ?</b:Title>
    <b:InternetSiteTitle>Dinas Kesehatan Daerah Istimewa Yogyakarta</b:InternetSiteTitle>
    <b:Year>2022</b:Year>
    <b:Month>02</b:Month>
    <b:Day>24</b:Day>
    <b:URL>https://dinkes.jogjaprov.go.id/berita/detail/akreditasi-puskesmas--mutu-pelayanan--akreditasi-puskesmas-apakah-menjamin-peningkatan-mutu-pelayanan-#:~:text=Akreditasi%20puskesmas%20adalah%20pengakuan%20terhadap,Kesehatan%20untuk%20meningkatkan%20mutu%20pe</b:URL>
    <b:RefOrder>12</b:RefOrder>
  </b:Source>
  <b:Source>
    <b:Tag>Mul111</b:Tag>
    <b:SourceType>JournalArticle</b:SourceType>
    <b:Guid>{4E3AF7EE-A38A-44C1-A82F-6B8F22BB1C8B}</b:Guid>
    <b:Author>
      <b:Author>
        <b:NameList>
          <b:Person>
            <b:Last>Mulyadi</b:Last>
            <b:First>Mohammad</b:First>
          </b:Person>
        </b:NameList>
      </b:Author>
    </b:Author>
    <b:Title>Penelitian Kuantitatif dan Kualitatif Serta Pemikiran Dasar Penelitian</b:Title>
    <b:Year>2011</b:Year>
    <b:JournalName>Jurnal Studi Komunikasi Dan Media</b:JournalName>
    <b:Pages>127-157</b:Pages>
    <b:RefOrder>13</b:RefOrder>
  </b:Source>
  <b:Source>
    <b:Tag>Sug12</b:Tag>
    <b:SourceType>Book</b:SourceType>
    <b:Guid>{465F7ECD-89DC-4BF7-9441-851437BB3D2A}</b:Guid>
    <b:Title>Memahami Penelitian Kuantitatif dan Kualitatif</b:Title>
    <b:Year>2012</b:Year>
    <b:Author>
      <b:Author>
        <b:NameList>
          <b:Person>
            <b:Last>Sugiono</b:Last>
          </b:Person>
        </b:NameList>
      </b:Author>
    </b:Author>
    <b:City>Bandung</b:City>
    <b:Publisher>Alfabeta</b:Publisher>
    <b:RefOrder>14</b:RefOrder>
  </b:Source>
  <b:Source>
    <b:Tag>Set07</b:Tag>
    <b:SourceType>Book</b:SourceType>
    <b:Guid>{07B31456-9A52-40D3-B1B7-F1A5B55195E7}</b:Guid>
    <b:Author>
      <b:Author>
        <b:NameList>
          <b:Person>
            <b:Last>Setiadi</b:Last>
          </b:Person>
        </b:NameList>
      </b:Author>
    </b:Author>
    <b:Title>Konsep dan Penulisan Riset Keperawatan</b:Title>
    <b:Year>2007</b:Year>
    <b:City>Yogyakarta</b:City>
    <b:Publisher>Graha Ilmu</b:Publisher>
    <b:RefOrder>15</b:RefOrder>
  </b:Source>
  <b:Source>
    <b:Tag>Not12</b:Tag>
    <b:SourceType>Book</b:SourceType>
    <b:Guid>{EE50802B-C010-4A14-9C99-0608047FF134}</b:Guid>
    <b:Author>
      <b:Author>
        <b:NameList>
          <b:Person>
            <b:Last>Notoatmodjo</b:Last>
          </b:Person>
        </b:NameList>
      </b:Author>
    </b:Author>
    <b:Title>Metodologi Penelitian Kesehatan</b:Title>
    <b:Year>2012</b:Year>
    <b:City>Jakarta</b:City>
    <b:Publisher>Rinela Cipta</b:Publisher>
    <b:RefOrder>16</b:RefOrder>
  </b:Source>
  <b:Source>
    <b:Tag>Mac08</b:Tag>
    <b:SourceType>Book</b:SourceType>
    <b:Guid>{59A29912-DC74-4F14-BA17-DAEC23DB923C}</b:Guid>
    <b:Author>
      <b:Author>
        <b:NameList>
          <b:Person>
            <b:Last>Machfoedz</b:Last>
          </b:Person>
        </b:NameList>
      </b:Author>
    </b:Author>
    <b:Title>Metodologi Penelitian Bidang Kesehatan, Keperawatan, Kebidanan, Kedokteran</b:Title>
    <b:Year>2008</b:Year>
    <b:City>Yogyakarta</b:City>
    <b:Publisher>Fitramaya</b:Publisher>
    <b:RefOrder>17</b:RefOrder>
  </b:Source>
  <b:Source>
    <b:Tag>BAP20</b:Tag>
    <b:SourceType>Report</b:SourceType>
    <b:Guid>{DF4B92A3-320C-410E-8327-7A87CD924F94}</b:Guid>
    <b:Title>Indeks Kepuasan Masyarakat Terhadap Pelayanan Publik Tahun 2020</b:Title>
    <b:Year>2020</b:Year>
    <b:City>Kota Banjar</b:City>
    <b:Publisher>BAPPEDA Kota Banjar</b:Publisher>
    <b:Author>
      <b:Author>
        <b:NameList>
          <b:Person>
            <b:Last>Banjar</b:Last>
            <b:First>BAPPEDA</b:First>
            <b:Middle>Kota</b:Middle>
          </b:Person>
        </b:NameList>
      </b:Author>
    </b:Author>
    <b:RefOrder>18</b:RefOrder>
  </b:Source>
  <b:Source>
    <b:Tag>PER15</b:Tag>
    <b:SourceType>Book</b:SourceType>
    <b:Guid>{3AAD3C93-2E60-4AD6-B77B-AE8770920B41}</b:Guid>
    <b:Title>Akreditasi Puskesmas, Klinik Pratama, Tempat Praktik Mandiri Dokter, dan Tempat Praktik Mandiri Dokter Gigi</b:Title>
    <b:Year>2015</b:Year>
    <b:Author>
      <b:Author>
        <b:Corporate>Peraturan Menteri Kesehatan Nomor 46 Tahun 2015</b:Corporate>
      </b:Author>
    </b:Author>
    <b:City>Indonesia</b:City>
    <b:Publisher>KEMENKES</b:Publisher>
    <b:RefOrder>19</b:RefOrder>
  </b:Source>
  <b:Source>
    <b:Tag>Placeholder1</b:Tag>
    <b:SourceType>Report</b:SourceType>
    <b:Guid>{934471D0-062B-4A4F-A62A-9811BA27AE6E}</b:Guid>
    <b:Title>Perubahan Kedua Atas Peraturan Menteri Kesehatan Nomor 46 Tahun 2015 Tentang Akreditasi Puskesmas, Klinik Pertama, Tempat Praktik Mandiri Dokter dan Tempat Praktik Mandiri Dokter Gigi</b:Title>
    <b:Year>2019</b:Year>
    <b:Publisher>KEMENKES</b:Publisher>
    <b:Author>
      <b:Author>
        <b:Corporate>Peraturan Menteri Kesehatan Republik Indonesia Nomor 27 Tahun 2019</b:Corporate>
      </b:Author>
    </b:Author>
    <b:RefOrder>20</b:RefOrder>
  </b:Source>
  <b:Source>
    <b:Tag>Kot21</b:Tag>
    <b:SourceType>Report</b:SourceType>
    <b:Guid>{E4C21136-6C0B-4BC8-88DE-27D07B39E3FC}</b:Guid>
    <b:Author>
      <b:Author>
        <b:Corporate>Kota Banjar</b:Corporate>
      </b:Author>
    </b:Author>
    <b:Title>Indeks Kepuasan Masyarakat Kota Banjar</b:Title>
    <b:Year>2021</b:Year>
    <b:Publisher>Sekretariat Daerah Banjar</b:Publisher>
    <b:City>Banjar</b:City>
    <b:RefOrder>21</b:RefOrder>
  </b:Source>
  <b:Source>
    <b:Tag>Kab211</b:Tag>
    <b:SourceType>Report</b:SourceType>
    <b:Guid>{53570253-EF7D-4CA4-B349-D7B98D89A1D3}</b:Guid>
    <b:Author>
      <b:Author>
        <b:Corporate>Kabupaten Pangandaran</b:Corporate>
      </b:Author>
    </b:Author>
    <b:Title>Indeks Kepuasan Masyarakat Kabupaten Pangandaran Tahun 2021</b:Title>
    <b:Year>2021</b:Year>
    <b:Publisher>Sekretariat Daerah Kabupaten Pangandaran</b:Publisher>
    <b:City>Pangandaran</b:City>
    <b:RefOrder>22</b:RefOrder>
  </b:Source>
  <b:Source>
    <b:Tag>Kab21</b:Tag>
    <b:SourceType>Report</b:SourceType>
    <b:Guid>{991821FE-3CC7-4B48-A444-09FF11679B94}</b:Guid>
    <b:Author>
      <b:Author>
        <b:Corporate>Kabupaten Ciamis</b:Corporate>
      </b:Author>
    </b:Author>
    <b:Title>Indeks Kepuasan Masyarakat Kabupaten Ciamis Tahun 2021</b:Title>
    <b:Year>2021</b:Year>
    <b:Publisher>Sekretariat Daerah Ciamis</b:Publisher>
    <b:City>Ciamis</b:City>
    <b:RefOrder>23</b:RefOrder>
  </b:Source>
  <b:Source>
    <b:Tag>Kem22</b:Tag>
    <b:SourceType>Report</b:SourceType>
    <b:Guid>{F7EAC034-E0DE-4375-9569-15F789C0D612}</b:Guid>
    <b:Title>Standar Akreditasi Rumah Sakit</b:Title>
    <b:Year>2022</b:Year>
    <b:Author>
      <b:Author>
        <b:Corporate>Kementerian Kesehatan Republik Indonesia</b:Corporate>
      </b:Author>
    </b:Author>
    <b:Publisher>Kementerian Kesehatan Republik Indonesia</b:Publisher>
    <b:City>Indonesia</b:City>
    <b:RefOrder>24</b:RefOrder>
  </b:Source>
  <b:Source>
    <b:Tag>Sul09</b:Tag>
    <b:SourceType>Book</b:SourceType>
    <b:Guid>{477701EE-D876-4F1E-A426-9EAAE28723FD}</b:Guid>
    <b:Author>
      <b:Author>
        <b:NameList>
          <b:Person>
            <b:Last>Suliyanto</b:Last>
          </b:Person>
        </b:NameList>
      </b:Author>
    </b:Author>
    <b:Title>Riset bisnis</b:Title>
    <b:Year>2009</b:Year>
    <b:City>Yogyakarta</b:City>
    <b:Publisher>Andi</b:Publisher>
    <b:RefOrder>25</b:RefOrder>
  </b:Source>
  <b:Source>
    <b:Tag>Lup15</b:Tag>
    <b:SourceType>JournalArticle</b:SourceType>
    <b:Guid>{EF7E1277-8085-4D63-A403-42AB6ADB2962}</b:Guid>
    <b:Title>Praktikum Metode Riset Bisnis</b:Title>
    <b:Year>2015</b:Year>
    <b:City>Jakarta</b:City>
    <b:Publisher>Salemba empat</b:Publisher>
    <b:Author>
      <b:Author>
        <b:NameList>
          <b:Person>
            <b:Last>Lupiyoadi</b:Last>
            <b:First>Rambat</b:First>
          </b:Person>
          <b:Person>
            <b:Last>Ridho</b:Last>
            <b:Middle>Ikhsan</b:Middle>
            <b:First>Bramulya</b:First>
          </b:Person>
        </b:NameList>
      </b:Author>
    </b:Author>
    <b:Pages>306</b:Pages>
    <b:JournalName>Jakarta: Jurnal Salemba empat</b:JournalName>
    <b:RefOrder>26</b:RefOrder>
  </b:Source>
  <b:Source>
    <b:Tag>Agi17</b:Tag>
    <b:SourceType>JournalArticle</b:SourceType>
    <b:Guid>{8FDAF9C1-0EB9-43A4-ABEE-77DC082572E4}</b:Guid>
    <b:Title>Supportive Care Needs Pada Keluarga PasienStroke Di Klinik Syaraf Banjarmasin, Indonesia. Dunia Keperawatan</b:Title>
    <b:Year>2017</b:Year>
    <b:Author>
      <b:Author>
        <b:NameList>
          <b:Person>
            <b:Last>Agianto</b:Last>
            <b:First>A.,</b:First>
            <b:Middle>&amp; Setiawan, H.</b:Middle>
          </b:Person>
        </b:NameList>
      </b:Author>
    </b:Author>
    <b:JournalName> https://doi.org/10.20527/dk.v5i2.4115</b:JournalName>
    <b:Pages>107</b:Pages>
    <b:RefOrder>27</b:RefOrder>
  </b:Source>
  <b:Source>
    <b:Tag>Cec13</b:Tag>
    <b:SourceType>Book</b:SourceType>
    <b:Guid>{950577E7-86BF-4CC0-A434-446578F0EEA4}</b:Guid>
    <b:Title>Kesehatan Lingkungan dan K3</b:Title>
    <b:Year>2013</b:Year>
    <b:Author>
      <b:Author>
        <b:NameList>
          <b:Person>
            <b:Last>Wibowo</b:Last>
            <b:First>Cecep</b:First>
            <b:Middle>Tri</b:Middle>
          </b:Person>
        </b:NameList>
      </b:Author>
    </b:Author>
    <b:City>Jakarta</b:City>
    <b:Publisher>Graha Ilmu Ampuh</b:Publisher>
    <b:RefOrder>28</b:RefOrder>
  </b:Source>
  <b:Source>
    <b:Tag>AAG14</b:Tag>
    <b:SourceType>Book</b:SourceType>
    <b:Guid>{2F115D2C-6BCB-4CBF-9ED4-124A54641F4E}</b:Guid>
    <b:Author>
      <b:Author>
        <b:NameList>
          <b:Person>
            <b:Last>Muninjay</b:Last>
            <b:First>A.A</b:First>
            <b:Middle>Gde</b:Middle>
          </b:Person>
        </b:NameList>
      </b:Author>
    </b:Author>
    <b:Title>Manajemen Kesehatan</b:Title>
    <b:Year>2014</b:Year>
    <b:City>Jakarta</b:City>
    <b:Publisher>Penerbit Buku Kedokteran</b:Publisher>
    <b:RefOrder>29</b:RefOrder>
  </b:Source>
  <b:Source>
    <b:Tag>Poe06</b:Tag>
    <b:SourceType>JournalArticle</b:SourceType>
    <b:Guid>{8DAE98E3-B176-40FA-A80F-C22964FF9177}</b:Guid>
    <b:Title>Akreditasi sebagai Upaya Peningkatan</b:Title>
    <b:Year>2006</b:Year>
    <b:Author>
      <b:Author>
        <b:NameList>
          <b:Person>
            <b:Last>Sopacua’</b:Last>
            <b:First>Poerwani’</b:First>
            <b:Middle>SK dan Evle</b:Middle>
          </b:Person>
        </b:NameList>
      </b:Author>
    </b:Author>
    <b:JournalName>Buietin Penelitian Sistem Kesehatan</b:JournalName>
    <b:Pages>125-133</b:Pages>
    <b:RefOrder>30</b:RefOrder>
  </b:Source>
  <b:Source>
    <b:Tag>Rof05</b:Tag>
    <b:SourceType>Book</b:SourceType>
    <b:Guid>{0BFE6576-59FF-4D12-80AC-5B91C9E13C5E}</b:Guid>
    <b:Author>
      <b:Author>
        <b:NameList>
          <b:Person>
            <b:Last>Rofita</b:Last>
          </b:Person>
        </b:NameList>
      </b:Author>
    </b:Author>
    <b:Title>Buku Ajar Fundamental Keperawatan : Konsep, Proses, danPraktik</b:Title>
    <b:Year>2005</b:Year>
    <b:City>Jakarta</b:City>
    <b:Publisher>EGC</b:Publisher>
    <b:RefOrder>31</b:RefOrder>
  </b:Source>
  <b:Source>
    <b:Tag>Yuw18</b:Tag>
    <b:SourceType>JournalArticle</b:SourceType>
    <b:Guid>{8D5999AC-824F-455D-A731-FD5D09297742}</b:Guid>
    <b:Title>Pengaruh Implementasi Kebijakan Akreditasi Puskesmas terhadapManajemen Pelayanan Kesehatan Masyarakat dalam Mewujudkan Produktivitas Kerja</b:Title>
    <b:Year>2018</b:Year>
    <b:Author>
      <b:Author>
        <b:NameList>
          <b:Person>
            <b:Last>Yuwono</b:Last>
          </b:Person>
        </b:NameList>
      </b:Author>
    </b:Author>
    <b:JournalName>Jurnal Publik, 12 (1) :</b:JournalName>
    <b:Pages>12-23</b:Pages>
    <b:RefOrder>32</b:RefOrder>
  </b:Source>
  <b:Source>
    <b:Tag>Mag13</b:Tag>
    <b:SourceType>Book</b:SourceType>
    <b:Guid>{6D83B752-6691-4749-B53F-31C765BBB992}</b:Guid>
    <b:Title>Aplikasi Teknik Pengambilan Keputusan d</b:Title>
    <b:Year>2013</b:Year>
    <b:Author>
      <b:Author>
        <b:NameList>
          <b:Person>
            <b:Last>Magfiroh</b:Last>
          </b:Person>
        </b:NameList>
      </b:Author>
    </b:Author>
    <b:City>Bogor</b:City>
    <b:Publisher>IPB</b:Publisher>
    <b:RefOrder>33</b:RefOrder>
  </b:Source>
  <b:Source>
    <b:Tag>Poh13</b:Tag>
    <b:SourceType>Book</b:SourceType>
    <b:Guid>{24D1C8BE-603F-4D63-A4B0-FBAC8E4FEDEA}</b:Guid>
    <b:Author>
      <b:Author>
        <b:NameList>
          <b:Person>
            <b:Last>Pohan</b:Last>
          </b:Person>
        </b:NameList>
      </b:Author>
    </b:Author>
    <b:Title>Jaminan mutu layanan kesehatan, dasar-dasar, pengertian dan penerapan.</b:Title>
    <b:Year>2013</b:Year>
    <b:City>Jakarta</b:City>
    <b:Publisher>EGC</b:Publisher>
    <b:RefOrder>34</b:RefOrder>
  </b:Source>
  <b:Source>
    <b:Tag>abd12</b:Tag>
    <b:SourceType>Book</b:SourceType>
    <b:Guid>{BA0B9E1F-BA54-449E-98C9-D74FF8A9A1DE}</b:Guid>
    <b:Author>
      <b:Author>
        <b:NameList>
          <b:Person>
            <b:Last>abdullah</b:Last>
          </b:Person>
        </b:NameList>
      </b:Author>
    </b:Author>
    <b:Title>Manajemen Pemasaran. </b:Title>
    <b:Year>2012</b:Year>
    <b:City>Jakarta</b:City>
    <b:Publisher> PT Raja Grafindo persada Utama </b:Publisher>
    <b:RefOrder>35</b:RefOrder>
  </b:Source>
  <b:Source>
    <b:Tag>Int17</b:Tag>
    <b:SourceType>JournalArticle</b:SourceType>
    <b:Guid>{8FF3DAE6-6EC7-49E9-A60E-6740183306AC}</b:Guid>
    <b:Author>
      <b:Author>
        <b:NameList>
          <b:Person>
            <b:Last>Intani</b:Last>
          </b:Person>
        </b:NameList>
      </b:Author>
    </b:Author>
    <b:Title>Analisis Kesiapan Puskesmas DemanganKota Madiun dalam Menghadapi Akreditasi</b:Title>
    <b:Year>2017</b:Year>
    <b:JournalName>urnal MKMI, Vol. 13 No. 4,</b:JournalName>
    <b:Pages>105</b:Pages>
    <b:RefOrder>36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F1F067-D75A-466B-86D6-3911913C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3627</Words>
  <Characters>20676</Characters>
  <Application>Microsoft Office Word</Application>
  <DocSecurity>0</DocSecurity>
  <Lines>172</Lines>
  <Paragraphs>48</Paragraphs>
  <ScaleCrop>false</ScaleCrop>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2026-05-02T09:46:00Z</dcterms:created>
  <dcterms:modified xsi:type="dcterms:W3CDTF">2026-05-02T09:46:00Z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a1fe9acc-3af1-4e9a-bc62-b02a9a243ee3</vt:lpwstr>
  </property>
</Properties>
</file>